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3" w:rsidRDefault="000A2663" w:rsidP="00F7737D">
      <w:pPr>
        <w:pStyle w:val="NormalWe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Педагогический опыт </w:t>
      </w:r>
      <w:r w:rsidRPr="0091511F">
        <w:rPr>
          <w:b/>
          <w:sz w:val="28"/>
          <w:szCs w:val="28"/>
        </w:rPr>
        <w:t>«Развитие интеллектуальной готовности детей 6-7 лет</w:t>
      </w:r>
      <w:r>
        <w:rPr>
          <w:b/>
          <w:sz w:val="28"/>
          <w:szCs w:val="28"/>
        </w:rPr>
        <w:t xml:space="preserve"> средствами игровой технологии</w:t>
      </w:r>
      <w:r w:rsidRPr="0091511F">
        <w:rPr>
          <w:b/>
          <w:sz w:val="28"/>
          <w:szCs w:val="28"/>
        </w:rPr>
        <w:t xml:space="preserve"> «Логическими блоками Дьенеша»</w:t>
      </w:r>
    </w:p>
    <w:p w:rsidR="000A2663" w:rsidRDefault="000A2663" w:rsidP="00F7737D">
      <w:pPr>
        <w:pStyle w:val="NormalWeb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0A2663" w:rsidRDefault="000A2663" w:rsidP="002E26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361F">
        <w:rPr>
          <w:rFonts w:ascii="Times New Roman" w:hAnsi="Times New Roman"/>
          <w:sz w:val="28"/>
          <w:szCs w:val="28"/>
        </w:rPr>
        <w:t xml:space="preserve">Педагог-психолог МБДОУ «Детский сад №9» </w:t>
      </w:r>
    </w:p>
    <w:p w:rsidR="000A2663" w:rsidRPr="0091511F" w:rsidRDefault="000A2663" w:rsidP="009201AC">
      <w:pPr>
        <w:pStyle w:val="NormalWeb"/>
        <w:spacing w:before="0" w:beforeAutospacing="0" w:after="0" w:afterAutospacing="0"/>
        <w:ind w:firstLine="851"/>
        <w:jc w:val="right"/>
        <w:rPr>
          <w:b/>
          <w:sz w:val="28"/>
          <w:szCs w:val="28"/>
        </w:rPr>
      </w:pPr>
      <w:r w:rsidRPr="008F361F">
        <w:rPr>
          <w:sz w:val="28"/>
          <w:szCs w:val="28"/>
        </w:rPr>
        <w:t>Щетинина О.В</w:t>
      </w:r>
      <w:r>
        <w:rPr>
          <w:sz w:val="28"/>
          <w:szCs w:val="28"/>
        </w:rPr>
        <w:t>.</w:t>
      </w:r>
    </w:p>
    <w:p w:rsidR="000A2663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</w:t>
      </w:r>
      <w:r w:rsidRPr="00836092">
        <w:rPr>
          <w:sz w:val="28"/>
          <w:szCs w:val="28"/>
        </w:rPr>
        <w:t xml:space="preserve"> под готовностью ребенка к школе понимают только умения читать, писать, считать – то есть то, чему его должны научить именно в школе. Однако раннее овладение учебными умениями, определенная сумма знаний</w:t>
      </w:r>
      <w:r>
        <w:rPr>
          <w:sz w:val="28"/>
          <w:szCs w:val="28"/>
        </w:rPr>
        <w:t xml:space="preserve"> совсем</w:t>
      </w:r>
      <w:r w:rsidRPr="00836092">
        <w:rPr>
          <w:sz w:val="28"/>
          <w:szCs w:val="28"/>
        </w:rPr>
        <w:t xml:space="preserve"> не гарантируют ребенку успешной школьной жизни.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 xml:space="preserve">Л 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Выготского, быть готовым к школьному обучению — значит, прежде всего, обобщать и дифференцировать в соответствующих категориях предметы и явления окружающего мира. 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Концепции готовности к школьному обучению как комплексу качеств, образующих умение учиться, придерживались А.В. Запорожец, А.Н Леонтьев, В.С. Мухина, А.А. Люблинская.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 Это комплексное понятие, включающее в себя качества, способности, навыки и умения, которыми в силу наследственности, развития и воспитания обладает ребёнок к моменту поступления в школу, и которые в сочетании своём определяют уровень адаптации, успешности или неуспешности ребёнка в школе.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Л. И. Божович указывала, что готовность к обучению в школе – это совокупность определенного уровня развития мыслительной деятельности, познавательных интересов, готовности к произвольной регуляции своей познавательной деятельности и к социальной позиции школьника.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Говоря о готовности к школе, мы подразумеваем совокупность интеллектуальных, физических, эмоциональных, коммуникативных, личностных качеств, помогающих ребёнку максимально легко и безболезненно войти в новую школьную жизнь, принять новую социальную позицию «школьника», успешно освоить новую для него учебную деятельность и безболезненно и бесконфликтно войти в новый для него мир людей.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В понятие готовность к обучению в школе выделяют 3 тесно взаимосвязанных аспекта:</w:t>
      </w:r>
    </w:p>
    <w:p w:rsidR="000A2663" w:rsidRPr="00836092" w:rsidRDefault="000A2663" w:rsidP="00F7737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физиологическая готовность к обучению;</w:t>
      </w:r>
    </w:p>
    <w:p w:rsidR="000A2663" w:rsidRPr="00836092" w:rsidRDefault="000A2663" w:rsidP="00F7737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психологическая готовность к школьному обучению;</w:t>
      </w:r>
    </w:p>
    <w:p w:rsidR="000A2663" w:rsidRPr="00836092" w:rsidRDefault="000A2663" w:rsidP="00F7737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социальная (личностная) готовность к обучению в школе.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Термин «психологическая готовность к школьному обучению» («готовность к школе», «школьная зрелость») используется в психологии для обозначения определенного уровня психического развития ребенка, по достижении которого его можно учить в школе. Психологическая готовность ребенка к обучению в школе – комплексный показатель, позволяющий прогнозировать успешность или неуспешность обучения первоклассника.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Психологическая готовность к школе означает, что ребенок может и хочет учиться в школе.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В структуре психологической готовности ребенка к школе принято выделять:</w:t>
      </w:r>
    </w:p>
    <w:p w:rsidR="000A2663" w:rsidRPr="00836092" w:rsidRDefault="000A2663" w:rsidP="00F7737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Интеллектуальная готовность ребенка к школе (наличие у ребенка кругозора и развития познавательных процессов)</w:t>
      </w:r>
    </w:p>
    <w:p w:rsidR="000A2663" w:rsidRPr="00836092" w:rsidRDefault="000A2663" w:rsidP="00F7737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Личностная готовность (готовность ребенка к принятию позиции школьника)</w:t>
      </w:r>
    </w:p>
    <w:p w:rsidR="000A2663" w:rsidRPr="00836092" w:rsidRDefault="000A2663" w:rsidP="00F7737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Эмоционально-волевая готовность (ребенок должен уметь ставить цель, принимать решения, намечать план действий и принимать усилие к его реализации)</w:t>
      </w:r>
    </w:p>
    <w:p w:rsidR="000A2663" w:rsidRPr="00836092" w:rsidRDefault="000A2663" w:rsidP="00F7737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Социально-психологическая готовность (наличие у ребенка нравственных и коммуникативных способностей).</w:t>
      </w:r>
    </w:p>
    <w:p w:rsidR="000A2663" w:rsidRPr="00836092" w:rsidRDefault="000A2663" w:rsidP="00F7737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b/>
          <w:bCs/>
          <w:sz w:val="28"/>
          <w:szCs w:val="28"/>
        </w:rPr>
        <w:t>Интеллектуальная готовность</w:t>
      </w:r>
      <w:r w:rsidRPr="00836092">
        <w:rPr>
          <w:sz w:val="28"/>
          <w:szCs w:val="28"/>
        </w:rPr>
        <w:t xml:space="preserve"> </w:t>
      </w:r>
      <w:r w:rsidRPr="00836092">
        <w:rPr>
          <w:b/>
          <w:sz w:val="28"/>
          <w:szCs w:val="28"/>
        </w:rPr>
        <w:t>ребёнка к школе</w:t>
      </w:r>
      <w:r w:rsidRPr="00836092">
        <w:rPr>
          <w:sz w:val="28"/>
          <w:szCs w:val="28"/>
        </w:rPr>
        <w:t xml:space="preserve"> - это способность будущего школьника к овладению такими мыслительными операциями, как анализ и синтез, сравнение и обобщение, сериация и классификация. В процессе учебной деятельности ребенок должен научиться устанавливать причинно-следственные связи между предметами и явлениями, разрешать противоречия. Наиболее важными показателями интеллектуальной готовности ребенка к обучению в школе являются сформированность у него образного и основ словесно-логического мышления и речи. К 6-7 годам дети говорят</w:t>
      </w:r>
      <w:r>
        <w:rPr>
          <w:sz w:val="28"/>
          <w:szCs w:val="28"/>
        </w:rPr>
        <w:t xml:space="preserve"> много, но речь их ситуативна, о</w:t>
      </w:r>
      <w:r w:rsidRPr="00836092">
        <w:rPr>
          <w:sz w:val="28"/>
          <w:szCs w:val="28"/>
        </w:rPr>
        <w:t>ни не затрудняют себя полным описанием, а обходятся обрывками, дополняя элементами действия все, что упущено в рассказе.</w:t>
      </w:r>
    </w:p>
    <w:p w:rsidR="000A2663" w:rsidRDefault="000A2663" w:rsidP="000560C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92">
        <w:rPr>
          <w:sz w:val="28"/>
          <w:szCs w:val="28"/>
        </w:rPr>
        <w:t>Интеллектуальная готовность к школьному обучению тесно связана с развитием познавательных процессов – память, внимание, восприятие и мышление. На протяжении дошкольного возраста у детей начинают закладываться основы словесно-логического мышления, базирующегося на наглядно-образном мышлении и являющегося естественным его продолжением. Шестилетний ребенок способен к простейшему анализу окружающего мира: разведению основного и несущественного, несложным рассуждениям, правильным выводам. Готовя ребенка к школе, необходимо развивать гипотетичность его мышления, показывая при</w:t>
      </w:r>
      <w:r>
        <w:rPr>
          <w:sz w:val="28"/>
          <w:szCs w:val="28"/>
        </w:rPr>
        <w:t>мер постановки гипотез, формировать интерес к познанию, воспитывать</w:t>
      </w:r>
      <w:r w:rsidRPr="00836092">
        <w:rPr>
          <w:sz w:val="28"/>
          <w:szCs w:val="28"/>
        </w:rPr>
        <w:t xml:space="preserve"> ребенка не только слушающего, но и задающего вопросы, строящего возможные предположения.  </w:t>
      </w:r>
    </w:p>
    <w:p w:rsidR="000A2663" w:rsidRPr="00A53759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53759">
        <w:rPr>
          <w:rFonts w:ascii="Times New Roman" w:hAnsi="Times New Roman"/>
          <w:sz w:val="28"/>
          <w:szCs w:val="28"/>
        </w:rPr>
        <w:t>гры</w:t>
      </w:r>
      <w:r>
        <w:rPr>
          <w:rFonts w:ascii="Times New Roman" w:hAnsi="Times New Roman"/>
          <w:sz w:val="28"/>
          <w:szCs w:val="28"/>
        </w:rPr>
        <w:t xml:space="preserve"> с логическими блоками Дьенеша</w:t>
      </w:r>
      <w:r w:rsidRPr="00A53759">
        <w:rPr>
          <w:rFonts w:ascii="Times New Roman" w:hAnsi="Times New Roman"/>
          <w:sz w:val="28"/>
          <w:szCs w:val="28"/>
        </w:rPr>
        <w:t xml:space="preserve"> стимулируют настойчивое стремление ребенка получить результ</w:t>
      </w:r>
      <w:r>
        <w:rPr>
          <w:rFonts w:ascii="Times New Roman" w:hAnsi="Times New Roman"/>
          <w:sz w:val="28"/>
          <w:szCs w:val="28"/>
        </w:rPr>
        <w:t>ат (собрать, соединить</w:t>
      </w:r>
      <w:r w:rsidRPr="00A53759">
        <w:rPr>
          <w:rFonts w:ascii="Times New Roman" w:hAnsi="Times New Roman"/>
          <w:sz w:val="28"/>
          <w:szCs w:val="28"/>
        </w:rPr>
        <w:t>), проявив при этом познавательную инициативу и творческие способности. Они помогают развивать внимание, память, речь, воображение, мышление, создают положительную эмоциональную атмосферу. Побуждают детей к общению, коллективному поиску, проявлению активности в преобразовании игровой ситуации.</w:t>
      </w:r>
    </w:p>
    <w:p w:rsidR="000A2663" w:rsidRPr="00A53759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играм</w:t>
      </w:r>
      <w:r w:rsidRPr="00A53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логическими блоками Дьенеша свойственны</w:t>
      </w:r>
      <w:r w:rsidRPr="00A53759">
        <w:rPr>
          <w:rFonts w:ascii="Times New Roman" w:hAnsi="Times New Roman"/>
          <w:sz w:val="28"/>
          <w:szCs w:val="28"/>
        </w:rPr>
        <w:t xml:space="preserve"> познавательная и игровая мотивация, которая вносит оживление, стимулирует выбор ребенком необходимых практических и умственных результативных действий, способствует развитию мышления и речи. Взрослый вызывает интерес к игре и поддерживает его, не подавляя инициативу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759">
        <w:rPr>
          <w:rFonts w:ascii="Times New Roman" w:hAnsi="Times New Roman"/>
          <w:sz w:val="28"/>
          <w:szCs w:val="28"/>
        </w:rPr>
        <w:t>В результате дети становятся более самостоятельными, инициативными, независимыми от взрослого (в том числе и в плане организации своей познавательно-творческой деятельности), уверенными в своих силах</w:t>
      </w:r>
      <w:r w:rsidRPr="00A53759">
        <w:rPr>
          <w:sz w:val="28"/>
          <w:szCs w:val="28"/>
        </w:rPr>
        <w:t>.</w:t>
      </w:r>
    </w:p>
    <w:p w:rsidR="000A2663" w:rsidRPr="00836092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6092">
        <w:rPr>
          <w:rFonts w:ascii="Times New Roman" w:hAnsi="Times New Roman"/>
          <w:b/>
          <w:sz w:val="28"/>
          <w:szCs w:val="28"/>
        </w:rPr>
        <w:t>Логические блоки Дьенеша</w:t>
      </w:r>
      <w:r w:rsidRPr="00836092">
        <w:rPr>
          <w:rFonts w:ascii="Times New Roman" w:hAnsi="Times New Roman"/>
          <w:sz w:val="28"/>
          <w:szCs w:val="28"/>
        </w:rPr>
        <w:t xml:space="preserve"> -  признанный универсальный дидактический материал  логико-математического развития детей дошкольного возраста. Он разработан венгерским психологом и математиком З. Дьенешем. Объемный логический материал называют </w:t>
      </w:r>
      <w:r w:rsidRPr="0091511F">
        <w:rPr>
          <w:rFonts w:ascii="Times New Roman" w:hAnsi="Times New Roman"/>
          <w:sz w:val="28"/>
          <w:szCs w:val="28"/>
        </w:rPr>
        <w:t>логическими блоками</w:t>
      </w:r>
      <w:r w:rsidRPr="00836092">
        <w:rPr>
          <w:rFonts w:ascii="Times New Roman" w:hAnsi="Times New Roman"/>
          <w:i/>
          <w:sz w:val="28"/>
          <w:szCs w:val="28"/>
        </w:rPr>
        <w:t xml:space="preserve">, </w:t>
      </w:r>
      <w:r w:rsidRPr="00836092">
        <w:rPr>
          <w:rFonts w:ascii="Times New Roman" w:hAnsi="Times New Roman"/>
          <w:sz w:val="28"/>
          <w:szCs w:val="28"/>
        </w:rPr>
        <w:t xml:space="preserve">плоский - </w:t>
      </w:r>
      <w:r w:rsidRPr="0091511F">
        <w:rPr>
          <w:rFonts w:ascii="Times New Roman" w:hAnsi="Times New Roman"/>
          <w:sz w:val="28"/>
          <w:szCs w:val="28"/>
        </w:rPr>
        <w:t>логическими фигурами</w:t>
      </w:r>
      <w:r w:rsidRPr="00836092">
        <w:rPr>
          <w:rFonts w:ascii="Times New Roman" w:hAnsi="Times New Roman"/>
          <w:i/>
          <w:sz w:val="28"/>
          <w:szCs w:val="28"/>
        </w:rPr>
        <w:t>.</w:t>
      </w:r>
      <w:r w:rsidRPr="00836092">
        <w:rPr>
          <w:rFonts w:ascii="Times New Roman" w:hAnsi="Times New Roman"/>
          <w:sz w:val="28"/>
          <w:szCs w:val="28"/>
        </w:rPr>
        <w:t xml:space="preserve"> </w:t>
      </w:r>
    </w:p>
    <w:p w:rsidR="000A2663" w:rsidRPr="00836092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6092">
        <w:rPr>
          <w:rFonts w:ascii="Times New Roman" w:hAnsi="Times New Roman"/>
          <w:sz w:val="28"/>
          <w:szCs w:val="28"/>
        </w:rPr>
        <w:t>Дидактический набор «Логические блоки» состоит из 48 объемных геометрических фигур, которые различаются по цвету, форме, размеру, толщине. Каждый блок имеет 4 свойства:</w:t>
      </w:r>
    </w:p>
    <w:p w:rsidR="000A2663" w:rsidRPr="00836092" w:rsidRDefault="000A2663" w:rsidP="00836092">
      <w:pPr>
        <w:tabs>
          <w:tab w:val="left" w:pos="284"/>
        </w:tabs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836092">
        <w:rPr>
          <w:rFonts w:ascii="Times New Roman" w:hAnsi="Times New Roman"/>
          <w:sz w:val="28"/>
          <w:szCs w:val="28"/>
        </w:rPr>
        <w:t>- по форме – круглым, квадратным, прямоугольным или треугольным;</w:t>
      </w:r>
    </w:p>
    <w:p w:rsidR="000A2663" w:rsidRDefault="000A2663" w:rsidP="00836092">
      <w:pPr>
        <w:tabs>
          <w:tab w:val="left" w:pos="284"/>
        </w:tabs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836092">
        <w:rPr>
          <w:rFonts w:ascii="Times New Roman" w:hAnsi="Times New Roman"/>
          <w:sz w:val="28"/>
          <w:szCs w:val="28"/>
        </w:rPr>
        <w:t>- по размеру – маленьким или большим;</w:t>
      </w:r>
    </w:p>
    <w:p w:rsidR="000A2663" w:rsidRPr="00836092" w:rsidRDefault="000A2663" w:rsidP="00836092">
      <w:pPr>
        <w:tabs>
          <w:tab w:val="left" w:pos="284"/>
        </w:tabs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цвету – красный, синий, жёлтый;</w:t>
      </w:r>
    </w:p>
    <w:p w:rsidR="000A2663" w:rsidRPr="00836092" w:rsidRDefault="000A2663" w:rsidP="00836092">
      <w:pPr>
        <w:tabs>
          <w:tab w:val="left" w:pos="284"/>
        </w:tabs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836092">
        <w:rPr>
          <w:rFonts w:ascii="Times New Roman" w:hAnsi="Times New Roman"/>
          <w:sz w:val="28"/>
          <w:szCs w:val="28"/>
        </w:rPr>
        <w:t>- по толщине – толстым или тонким.</w:t>
      </w:r>
    </w:p>
    <w:p w:rsidR="000A2663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6092">
        <w:rPr>
          <w:rFonts w:ascii="Times New Roman" w:hAnsi="Times New Roman"/>
          <w:sz w:val="28"/>
          <w:szCs w:val="28"/>
        </w:rPr>
        <w:t>Отличительной особенностью набора является то, что в нем нельзя обнаружить блоки, одинаковые по всем четырем свойствам.</w:t>
      </w:r>
    </w:p>
    <w:p w:rsidR="000A2663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6092">
        <w:rPr>
          <w:rFonts w:ascii="Times New Roman" w:hAnsi="Times New Roman"/>
          <w:sz w:val="28"/>
          <w:szCs w:val="28"/>
        </w:rPr>
        <w:t>В плоском логическом комплекте 24 фигуры. Они различаются только тремя свойствами: цветом, формой и размером.</w:t>
      </w:r>
    </w:p>
    <w:p w:rsidR="000A2663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Интеллектуальное </w:t>
      </w:r>
      <w:r w:rsidRPr="00A53759">
        <w:rPr>
          <w:rFonts w:ascii="Times New Roman" w:hAnsi="Times New Roman"/>
          <w:sz w:val="28"/>
          <w:szCs w:val="28"/>
        </w:rPr>
        <w:t xml:space="preserve">развития дошкольников невозможно осуществить вне включения их в проблемную, исследовательскую деятельность, экспериментирование, моделирование, поэтому </w:t>
      </w:r>
      <w:r>
        <w:rPr>
          <w:rFonts w:ascii="Times New Roman" w:hAnsi="Times New Roman"/>
          <w:sz w:val="28"/>
          <w:szCs w:val="28"/>
        </w:rPr>
        <w:t>при практическом взаимодействии с блоками Дьенеша используются</w:t>
      </w:r>
      <w:r w:rsidRPr="00A53759">
        <w:rPr>
          <w:rFonts w:ascii="Times New Roman" w:hAnsi="Times New Roman"/>
          <w:sz w:val="28"/>
          <w:szCs w:val="28"/>
        </w:rPr>
        <w:t xml:space="preserve"> проблемно-игровые методы.</w:t>
      </w:r>
    </w:p>
    <w:p w:rsidR="000A2663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759">
        <w:rPr>
          <w:rFonts w:ascii="Times New Roman" w:hAnsi="Times New Roman"/>
          <w:sz w:val="28"/>
          <w:szCs w:val="28"/>
        </w:rPr>
        <w:t>Проблемно-игровые методы обеспечивают активный, осознанный поиск способа достижения результата. Непременным условием такого поиска являются принятие ребенком цели деятельности и самостоятельные размышления по поводу действий, ведущих к результату.</w:t>
      </w:r>
    </w:p>
    <w:p w:rsidR="000A2663" w:rsidRPr="00A53759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759">
        <w:rPr>
          <w:rFonts w:ascii="Times New Roman" w:hAnsi="Times New Roman"/>
          <w:sz w:val="28"/>
          <w:szCs w:val="28"/>
        </w:rPr>
        <w:t>Проблемно-игровые методы логико-математического развития детей дошкольного возраста реализуются с использование разнообразных средств:</w:t>
      </w:r>
    </w:p>
    <w:p w:rsidR="000A2663" w:rsidRPr="00A53759" w:rsidRDefault="000A2663" w:rsidP="00CF69F2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53759">
        <w:rPr>
          <w:rFonts w:ascii="Times New Roman" w:hAnsi="Times New Roman"/>
          <w:sz w:val="28"/>
          <w:szCs w:val="28"/>
        </w:rPr>
        <w:t>Логико-математические игры</w:t>
      </w:r>
      <w:r>
        <w:rPr>
          <w:rFonts w:ascii="Times New Roman" w:hAnsi="Times New Roman"/>
          <w:sz w:val="28"/>
          <w:szCs w:val="28"/>
        </w:rPr>
        <w:t>;</w:t>
      </w:r>
    </w:p>
    <w:p w:rsidR="000A2663" w:rsidRPr="00A53759" w:rsidRDefault="000A2663" w:rsidP="00CF69F2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53759">
        <w:rPr>
          <w:rFonts w:ascii="Times New Roman" w:hAnsi="Times New Roman"/>
          <w:sz w:val="28"/>
          <w:szCs w:val="28"/>
        </w:rPr>
        <w:t>Проблемные ситуации, задачи, вопросы</w:t>
      </w:r>
      <w:r>
        <w:rPr>
          <w:rFonts w:ascii="Times New Roman" w:hAnsi="Times New Roman"/>
          <w:sz w:val="28"/>
          <w:szCs w:val="28"/>
        </w:rPr>
        <w:t>;</w:t>
      </w:r>
    </w:p>
    <w:p w:rsidR="000A2663" w:rsidRPr="00A53759" w:rsidRDefault="000A2663" w:rsidP="00CF69F2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53759">
        <w:rPr>
          <w:rFonts w:ascii="Times New Roman" w:hAnsi="Times New Roman"/>
          <w:sz w:val="28"/>
          <w:szCs w:val="28"/>
        </w:rPr>
        <w:t>Логико-математические сюжетные игры</w:t>
      </w:r>
      <w:r>
        <w:rPr>
          <w:rFonts w:ascii="Times New Roman" w:hAnsi="Times New Roman"/>
          <w:sz w:val="28"/>
          <w:szCs w:val="28"/>
        </w:rPr>
        <w:t>;</w:t>
      </w:r>
    </w:p>
    <w:p w:rsidR="000A2663" w:rsidRPr="00A53759" w:rsidRDefault="000A2663" w:rsidP="00CF69F2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53759">
        <w:rPr>
          <w:rFonts w:ascii="Times New Roman" w:hAnsi="Times New Roman"/>
          <w:sz w:val="28"/>
          <w:szCs w:val="28"/>
        </w:rPr>
        <w:t>Экспериментирование и исследовательская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0A2663" w:rsidRPr="00A53759" w:rsidRDefault="000A2663" w:rsidP="00CF69F2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53759">
        <w:rPr>
          <w:rFonts w:ascii="Times New Roman" w:hAnsi="Times New Roman"/>
          <w:sz w:val="28"/>
          <w:szCs w:val="28"/>
        </w:rPr>
        <w:t>Творческие ситуации, задачи, вопросы</w:t>
      </w:r>
      <w:r>
        <w:rPr>
          <w:rFonts w:ascii="Times New Roman" w:hAnsi="Times New Roman"/>
          <w:sz w:val="28"/>
          <w:szCs w:val="28"/>
        </w:rPr>
        <w:t>.</w:t>
      </w:r>
    </w:p>
    <w:p w:rsidR="000A2663" w:rsidRPr="002E44AF" w:rsidRDefault="000A2663" w:rsidP="00CF69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E44AF">
        <w:rPr>
          <w:rFonts w:ascii="Times New Roman" w:hAnsi="Times New Roman"/>
          <w:bCs/>
          <w:sz w:val="28"/>
          <w:szCs w:val="28"/>
        </w:rPr>
        <w:t xml:space="preserve">При непосредственном практическом действии с блоками Дьенеша ребёнок: </w:t>
      </w:r>
    </w:p>
    <w:p w:rsidR="000A2663" w:rsidRDefault="000A2663" w:rsidP="00CF69F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E44AF">
        <w:rPr>
          <w:rFonts w:ascii="Times New Roman" w:hAnsi="Times New Roman"/>
          <w:bCs/>
          <w:sz w:val="28"/>
          <w:szCs w:val="28"/>
        </w:rPr>
        <w:t>овладевает способами познания мира: сравнение (наложение, приложение),</w:t>
      </w:r>
      <w:r>
        <w:rPr>
          <w:rFonts w:ascii="Times New Roman" w:hAnsi="Times New Roman"/>
          <w:bCs/>
          <w:sz w:val="28"/>
          <w:szCs w:val="28"/>
        </w:rPr>
        <w:t xml:space="preserve"> сопоставление,</w:t>
      </w:r>
      <w:r w:rsidRPr="002E44AF">
        <w:rPr>
          <w:rFonts w:ascii="Times New Roman" w:hAnsi="Times New Roman"/>
          <w:bCs/>
          <w:sz w:val="28"/>
          <w:szCs w:val="28"/>
        </w:rPr>
        <w:t xml:space="preserve"> упорядочивание, классификация, обобщение;</w:t>
      </w:r>
    </w:p>
    <w:p w:rsidR="000A2663" w:rsidRPr="002E44AF" w:rsidRDefault="000A2663" w:rsidP="00CF69F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c0"/>
          <w:rFonts w:ascii="Times New Roman" w:hAnsi="Times New Roman"/>
          <w:bCs/>
          <w:sz w:val="28"/>
          <w:szCs w:val="28"/>
        </w:rPr>
      </w:pPr>
      <w:r w:rsidRPr="002E44AF">
        <w:rPr>
          <w:rStyle w:val="c0"/>
          <w:rFonts w:ascii="Times New Roman" w:hAnsi="Times New Roman"/>
          <w:sz w:val="28"/>
          <w:szCs w:val="28"/>
        </w:rPr>
        <w:t>развивает</w:t>
      </w:r>
      <w:r>
        <w:rPr>
          <w:rStyle w:val="c0"/>
          <w:rFonts w:ascii="Times New Roman" w:hAnsi="Times New Roman"/>
          <w:sz w:val="28"/>
          <w:szCs w:val="28"/>
        </w:rPr>
        <w:t xml:space="preserve"> абстрактно-логическое мышление,</w:t>
      </w:r>
      <w:r w:rsidRPr="002E44AF">
        <w:rPr>
          <w:rStyle w:val="c0"/>
          <w:rFonts w:ascii="Times New Roman" w:hAnsi="Times New Roman"/>
          <w:sz w:val="28"/>
          <w:szCs w:val="28"/>
        </w:rPr>
        <w:t xml:space="preserve"> умения выявлять свойства предметов, называть их, обозначать их отсутствие, объяснять сходства и различия объектов, обосновывать свои рассуждения;</w:t>
      </w:r>
    </w:p>
    <w:p w:rsidR="000A2663" w:rsidRPr="002E44AF" w:rsidRDefault="000A2663" w:rsidP="00CF69F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E44AF">
        <w:rPr>
          <w:rFonts w:ascii="Times New Roman" w:hAnsi="Times New Roman"/>
          <w:bCs/>
          <w:sz w:val="28"/>
          <w:szCs w:val="28"/>
        </w:rPr>
        <w:t xml:space="preserve">учится концентрировать своё внимание, тренирует память, развивает мышление </w:t>
      </w:r>
      <w:r>
        <w:rPr>
          <w:rFonts w:ascii="Times New Roman" w:hAnsi="Times New Roman"/>
          <w:bCs/>
          <w:sz w:val="28"/>
          <w:szCs w:val="28"/>
        </w:rPr>
        <w:t xml:space="preserve"> и восприятие</w:t>
      </w:r>
      <w:r w:rsidRPr="002E44AF">
        <w:rPr>
          <w:rFonts w:ascii="Times New Roman" w:hAnsi="Times New Roman"/>
          <w:bCs/>
          <w:sz w:val="28"/>
          <w:szCs w:val="28"/>
        </w:rPr>
        <w:t>;</w:t>
      </w:r>
    </w:p>
    <w:p w:rsidR="000A2663" w:rsidRPr="002E44AF" w:rsidRDefault="000A2663" w:rsidP="00CF69F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E44AF">
        <w:rPr>
          <w:rFonts w:ascii="Times New Roman" w:hAnsi="Times New Roman"/>
          <w:bCs/>
          <w:sz w:val="28"/>
          <w:szCs w:val="28"/>
        </w:rPr>
        <w:t>упражняется в декодировании (расшифровывании) и кодировании информацию, следуя карточкам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44A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44AF">
        <w:rPr>
          <w:rFonts w:ascii="Times New Roman" w:hAnsi="Times New Roman"/>
          <w:bCs/>
          <w:sz w:val="28"/>
          <w:szCs w:val="28"/>
        </w:rPr>
        <w:t>наличия или</w:t>
      </w:r>
      <w:r>
        <w:rPr>
          <w:rFonts w:ascii="Times New Roman" w:hAnsi="Times New Roman"/>
          <w:bCs/>
          <w:sz w:val="28"/>
          <w:szCs w:val="28"/>
        </w:rPr>
        <w:t xml:space="preserve"> карточкам -</w:t>
      </w:r>
      <w:r w:rsidRPr="002E44AF">
        <w:rPr>
          <w:rFonts w:ascii="Times New Roman" w:hAnsi="Times New Roman"/>
          <w:bCs/>
          <w:sz w:val="28"/>
          <w:szCs w:val="28"/>
        </w:rPr>
        <w:t xml:space="preserve"> отрицания свойств блоков.</w:t>
      </w:r>
    </w:p>
    <w:p w:rsidR="000A2663" w:rsidRPr="000C0E69" w:rsidRDefault="000A2663" w:rsidP="00CF69F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c0"/>
          <w:rFonts w:ascii="Times New Roman" w:hAnsi="Times New Roman"/>
          <w:bCs/>
          <w:sz w:val="28"/>
          <w:szCs w:val="28"/>
        </w:rPr>
      </w:pPr>
      <w:r w:rsidRPr="002E44AF">
        <w:rPr>
          <w:rStyle w:val="c0"/>
          <w:rFonts w:ascii="Times New Roman" w:hAnsi="Times New Roman"/>
          <w:sz w:val="28"/>
          <w:szCs w:val="28"/>
        </w:rPr>
        <w:t>развивает творческие способности, воображение, фантазию, способности к моделированию и конструированию;</w:t>
      </w:r>
    </w:p>
    <w:p w:rsidR="000A2663" w:rsidRPr="00A70DF9" w:rsidRDefault="000A2663" w:rsidP="00CF69F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C0E69">
        <w:rPr>
          <w:rFonts w:ascii="Times New Roman" w:hAnsi="Times New Roman"/>
          <w:sz w:val="28"/>
          <w:szCs w:val="28"/>
        </w:rPr>
        <w:t>развивает умение общаться в процессе решения познавательных задач: выдвигать идеи, включаться в обсуждение, пользуясь при этом точной, аргументированной и доказательной речью.</w:t>
      </w:r>
    </w:p>
    <w:p w:rsidR="000A2663" w:rsidRPr="00BF1E68" w:rsidRDefault="000A2663" w:rsidP="00BF1E6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Классификация по совместимым свойствам является доступным и эффективным способом развития у детей способности к логическому мышлению. Освоение классификации происходит поэтапно.</w:t>
      </w:r>
    </w:p>
    <w:p w:rsidR="000A2663" w:rsidRPr="00BF1E68" w:rsidRDefault="000A2663" w:rsidP="00BF1E6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Для того, что бы произвести классификацию логических блоков на основе свойств нужно:</w:t>
      </w:r>
    </w:p>
    <w:p w:rsidR="000A2663" w:rsidRPr="00BF1E68" w:rsidRDefault="000A2663" w:rsidP="00BF1E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провести анализ каждого блока (например, круглый или некруглый, жёлтый  или нежёлтый);</w:t>
      </w:r>
    </w:p>
    <w:p w:rsidR="000A2663" w:rsidRPr="00BF1E68" w:rsidRDefault="000A2663" w:rsidP="00BF1E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- обнаружить все возможные варианты сочетаний этих свойств (например, круглые и желтые, круглые и не желтые и т.д.); </w:t>
      </w:r>
    </w:p>
    <w:p w:rsidR="000A2663" w:rsidRPr="00BF1E68" w:rsidRDefault="000A2663" w:rsidP="00BF1E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объединить (сгруппировать) вместе все круглые  и жёлтые блоки, все круглые и нежёлтые блоки, все желтые и некруглые блоки, все нежёлтые и некруглые.</w:t>
      </w:r>
    </w:p>
    <w:p w:rsidR="000A2663" w:rsidRDefault="000A2663" w:rsidP="00BF1E6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b/>
          <w:sz w:val="28"/>
          <w:szCs w:val="28"/>
        </w:rPr>
        <w:t xml:space="preserve">На первом этапе </w:t>
      </w:r>
      <w:r w:rsidRPr="00BF1E68">
        <w:rPr>
          <w:rFonts w:ascii="Times New Roman" w:hAnsi="Times New Roman"/>
          <w:sz w:val="28"/>
          <w:szCs w:val="28"/>
        </w:rPr>
        <w:t>дети классифицируют блоки Дьенеша по одному свойству в игровых упражнениях</w:t>
      </w:r>
      <w:r>
        <w:rPr>
          <w:rFonts w:ascii="Times New Roman" w:hAnsi="Times New Roman"/>
          <w:sz w:val="28"/>
          <w:szCs w:val="28"/>
        </w:rPr>
        <w:t>, например, игровое упражнение</w:t>
      </w:r>
      <w:r w:rsidRPr="00BF1E68">
        <w:rPr>
          <w:rFonts w:ascii="Times New Roman" w:hAnsi="Times New Roman"/>
          <w:sz w:val="28"/>
          <w:szCs w:val="28"/>
        </w:rPr>
        <w:t xml:space="preserve"> с одним обручем. Для этого на полу размещается обруч. Вместе с детьми уточняются место, которое находится в обруче, и место, которое не попадает в обруч (за обручем, вне обруча). Затем детям предлагается разложить все блоки на полу так, чтобы в обруче оказались все красные. Дети должны сказать, что в обруче оказались все красные блоки.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E68">
        <w:rPr>
          <w:rFonts w:ascii="Times New Roman" w:hAnsi="Times New Roman"/>
          <w:sz w:val="28"/>
          <w:szCs w:val="28"/>
        </w:rPr>
        <w:t xml:space="preserve">Однако самое сложное  - обозначить общее свойство тех блоков, которые оказались за обручем, так как именно здесь требуется включение </w:t>
      </w:r>
      <w:r w:rsidRPr="00BF1E68">
        <w:rPr>
          <w:rFonts w:ascii="Times New Roman" w:hAnsi="Times New Roman"/>
          <w:b/>
          <w:sz w:val="28"/>
          <w:szCs w:val="28"/>
        </w:rPr>
        <w:t xml:space="preserve">логической операции отрицания. </w:t>
      </w:r>
      <w:r w:rsidRPr="00BF1E68">
        <w:rPr>
          <w:rFonts w:ascii="Times New Roman" w:hAnsi="Times New Roman"/>
          <w:sz w:val="28"/>
          <w:szCs w:val="28"/>
        </w:rPr>
        <w:t xml:space="preserve">Общее свойство всех блоков, оказавшихся вне обруча (все не красные), не имеет сенсорного образца (эталона). В такой ситуации детям предлагают назвать все блоки </w:t>
      </w:r>
      <w:r w:rsidRPr="00BF1E68">
        <w:rPr>
          <w:rFonts w:ascii="Times New Roman" w:hAnsi="Times New Roman"/>
          <w:b/>
          <w:sz w:val="28"/>
          <w:szCs w:val="28"/>
        </w:rPr>
        <w:t>за обручем одним словом.</w:t>
      </w:r>
      <w:r w:rsidRPr="00BF1E68">
        <w:rPr>
          <w:rFonts w:ascii="Times New Roman" w:hAnsi="Times New Roman"/>
          <w:sz w:val="28"/>
          <w:szCs w:val="28"/>
        </w:rPr>
        <w:t xml:space="preserve"> А ребенок</w:t>
      </w:r>
      <w:r>
        <w:rPr>
          <w:rFonts w:ascii="Times New Roman" w:hAnsi="Times New Roman"/>
          <w:sz w:val="28"/>
          <w:szCs w:val="28"/>
        </w:rPr>
        <w:t>,</w:t>
      </w:r>
      <w:r w:rsidRPr="00BF1E68">
        <w:rPr>
          <w:rFonts w:ascii="Times New Roman" w:hAnsi="Times New Roman"/>
          <w:sz w:val="28"/>
          <w:szCs w:val="28"/>
        </w:rPr>
        <w:t xml:space="preserve"> включая логическую операцию отрицания</w:t>
      </w:r>
      <w:r>
        <w:rPr>
          <w:rFonts w:ascii="Times New Roman" w:hAnsi="Times New Roman"/>
          <w:sz w:val="28"/>
          <w:szCs w:val="28"/>
        </w:rPr>
        <w:t>,</w:t>
      </w:r>
      <w:r w:rsidRPr="00BF1E68">
        <w:rPr>
          <w:rFonts w:ascii="Times New Roman" w:hAnsi="Times New Roman"/>
          <w:sz w:val="28"/>
          <w:szCs w:val="28"/>
        </w:rPr>
        <w:t xml:space="preserve"> называет общее свойство блоков за обручем </w:t>
      </w:r>
      <w:r>
        <w:rPr>
          <w:rFonts w:ascii="Times New Roman" w:hAnsi="Times New Roman"/>
          <w:sz w:val="28"/>
          <w:szCs w:val="28"/>
        </w:rPr>
        <w:t>(не</w:t>
      </w:r>
      <w:r w:rsidRPr="00BF1E68">
        <w:rPr>
          <w:rFonts w:ascii="Times New Roman" w:hAnsi="Times New Roman"/>
          <w:sz w:val="28"/>
          <w:szCs w:val="28"/>
        </w:rPr>
        <w:t>красные). По ходу игры взрослый помогает вопросами «Какие блоки попали в обруч?», «Есть ли среди блоков за обручем хотя бы один красный?», «Чем блоки вне обруча отличаются от тех, что в обруче?»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b/>
          <w:sz w:val="28"/>
          <w:szCs w:val="28"/>
        </w:rPr>
        <w:t xml:space="preserve">На втором этапе </w:t>
      </w:r>
      <w:r w:rsidRPr="00BF1E68">
        <w:rPr>
          <w:rFonts w:ascii="Times New Roman" w:hAnsi="Times New Roman"/>
          <w:sz w:val="28"/>
          <w:szCs w:val="28"/>
        </w:rPr>
        <w:t>дети осваивают классификацию по двум совместимым свойствам</w:t>
      </w:r>
      <w:r>
        <w:rPr>
          <w:rFonts w:ascii="Times New Roman" w:hAnsi="Times New Roman"/>
          <w:sz w:val="28"/>
          <w:szCs w:val="28"/>
        </w:rPr>
        <w:t>, например</w:t>
      </w:r>
      <w:r w:rsidRPr="00BF1E68">
        <w:rPr>
          <w:rFonts w:ascii="Times New Roman" w:hAnsi="Times New Roman"/>
          <w:sz w:val="28"/>
          <w:szCs w:val="28"/>
        </w:rPr>
        <w:t xml:space="preserve"> в играх </w:t>
      </w:r>
      <w:r>
        <w:rPr>
          <w:rFonts w:ascii="Times New Roman" w:hAnsi="Times New Roman"/>
          <w:sz w:val="28"/>
          <w:szCs w:val="28"/>
        </w:rPr>
        <w:t>с двумя обручами</w:t>
      </w:r>
      <w:r w:rsidRPr="00BF1E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Обязательно нужно познакомить детей</w:t>
      </w:r>
      <w:r w:rsidRPr="00BF1E68">
        <w:rPr>
          <w:rFonts w:ascii="Times New Roman" w:hAnsi="Times New Roman"/>
          <w:sz w:val="28"/>
          <w:szCs w:val="28"/>
        </w:rPr>
        <w:t xml:space="preserve"> с местоположением и названием всех областей, которые образуются при расположении обручей: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место внутри обоих обручей;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место внутри синего, но вне красного обруча;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место внутри красного, но вне синего обруча;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место вне обоих обручей.</w:t>
      </w:r>
    </w:p>
    <w:p w:rsidR="000A2663" w:rsidRDefault="000A2663" w:rsidP="005F0B4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Затем дети раскладывают все блоки так, чтобы в синий обруч попали все синие блоки, в красный – все круглые.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Для решения этой сложной  задачи (выполнение классификации по двум свойствам) ребенку необходимо: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абстрагировать два свойства (быть синим, быть круглым);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- объединить вместе все синие </w:t>
      </w:r>
      <w:r>
        <w:rPr>
          <w:rFonts w:ascii="Times New Roman" w:hAnsi="Times New Roman"/>
          <w:sz w:val="28"/>
          <w:szCs w:val="28"/>
        </w:rPr>
        <w:t>и круглые блоки, все синие и не</w:t>
      </w:r>
      <w:r w:rsidRPr="00BF1E68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>глые, все круглые и несиние, все несиние и не</w:t>
      </w:r>
      <w:r w:rsidRPr="00BF1E68">
        <w:rPr>
          <w:rFonts w:ascii="Times New Roman" w:hAnsi="Times New Roman"/>
          <w:sz w:val="28"/>
          <w:szCs w:val="28"/>
        </w:rPr>
        <w:t>круглые.</w:t>
      </w:r>
    </w:p>
    <w:p w:rsidR="000A2663" w:rsidRPr="005F0B46" w:rsidRDefault="000A2663" w:rsidP="005F0B4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Первоначально большинство детей решает задачи на классификацию по совместимым свойствам. </w:t>
      </w:r>
      <w:r w:rsidRPr="005F0B46">
        <w:rPr>
          <w:rFonts w:ascii="Times New Roman" w:hAnsi="Times New Roman"/>
          <w:sz w:val="28"/>
          <w:szCs w:val="28"/>
        </w:rPr>
        <w:t>В</w:t>
      </w:r>
      <w:r w:rsidRPr="00BF1E68">
        <w:rPr>
          <w:rFonts w:ascii="Times New Roman" w:hAnsi="Times New Roman"/>
          <w:sz w:val="28"/>
          <w:szCs w:val="28"/>
        </w:rPr>
        <w:t>ажно помочь каждому ребенку увидеть свои ошибки и самостоятельно исправить и</w:t>
      </w:r>
      <w:r>
        <w:rPr>
          <w:rFonts w:ascii="Times New Roman" w:hAnsi="Times New Roman"/>
          <w:sz w:val="28"/>
          <w:szCs w:val="28"/>
        </w:rPr>
        <w:t xml:space="preserve">х. </w:t>
      </w:r>
      <w:r w:rsidRPr="005F0B46">
        <w:rPr>
          <w:rFonts w:ascii="Times New Roman" w:hAnsi="Times New Roman"/>
          <w:sz w:val="28"/>
          <w:szCs w:val="28"/>
        </w:rPr>
        <w:t>Можно спросить</w:t>
      </w:r>
      <w:r>
        <w:rPr>
          <w:rFonts w:ascii="Times New Roman" w:hAnsi="Times New Roman"/>
          <w:sz w:val="28"/>
          <w:szCs w:val="28"/>
        </w:rPr>
        <w:t>,</w:t>
      </w:r>
      <w:r w:rsidRPr="00BF1E68">
        <w:rPr>
          <w:rFonts w:ascii="Times New Roman" w:hAnsi="Times New Roman"/>
          <w:sz w:val="28"/>
          <w:szCs w:val="28"/>
        </w:rPr>
        <w:t xml:space="preserve"> все ли синие блоки попали в обруч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E68">
        <w:rPr>
          <w:rFonts w:ascii="Times New Roman" w:hAnsi="Times New Roman"/>
          <w:sz w:val="28"/>
          <w:szCs w:val="28"/>
        </w:rPr>
        <w:t>все ли круглые блоки попали в кр</w:t>
      </w:r>
      <w:r>
        <w:rPr>
          <w:rFonts w:ascii="Times New Roman" w:hAnsi="Times New Roman"/>
          <w:sz w:val="28"/>
          <w:szCs w:val="28"/>
        </w:rPr>
        <w:t>асный обруч</w:t>
      </w:r>
      <w:r w:rsidRPr="00BF1E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1E68">
        <w:rPr>
          <w:rFonts w:ascii="Times New Roman" w:hAnsi="Times New Roman"/>
          <w:sz w:val="28"/>
          <w:szCs w:val="28"/>
        </w:rPr>
        <w:t>В результате многократного перекладывания дети обнаруживают, что таким образом нельзя исправить ситуацию, и находят самое подходящее место для «ошибочных» блоков – внутри обоих обручей.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В конце предлагает</w:t>
      </w:r>
      <w:r>
        <w:rPr>
          <w:rFonts w:ascii="Times New Roman" w:hAnsi="Times New Roman"/>
          <w:sz w:val="28"/>
          <w:szCs w:val="28"/>
        </w:rPr>
        <w:t>ся</w:t>
      </w:r>
      <w:r w:rsidRPr="00BF1E68">
        <w:rPr>
          <w:rFonts w:ascii="Times New Roman" w:hAnsi="Times New Roman"/>
          <w:sz w:val="28"/>
          <w:szCs w:val="28"/>
        </w:rPr>
        <w:t xml:space="preserve"> детям назвать каждую группу блоков и место их расположения: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все синие и круглые блоки лежат внутри обоих обручей;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синие и не</w:t>
      </w:r>
      <w:r w:rsidRPr="00BF1E68">
        <w:rPr>
          <w:rFonts w:ascii="Times New Roman" w:hAnsi="Times New Roman"/>
          <w:sz w:val="28"/>
          <w:szCs w:val="28"/>
        </w:rPr>
        <w:t>круглые – внутри синего, но вне красного;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круглые и не</w:t>
      </w:r>
      <w:r w:rsidRPr="00BF1E68">
        <w:rPr>
          <w:rFonts w:ascii="Times New Roman" w:hAnsi="Times New Roman"/>
          <w:sz w:val="28"/>
          <w:szCs w:val="28"/>
        </w:rPr>
        <w:t>синие блоки – внутри красного и вне синего;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не</w:t>
      </w:r>
      <w:r w:rsidRPr="00BF1E6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руглые и не</w:t>
      </w:r>
      <w:r w:rsidRPr="00BF1E68">
        <w:rPr>
          <w:rFonts w:ascii="Times New Roman" w:hAnsi="Times New Roman"/>
          <w:sz w:val="28"/>
          <w:szCs w:val="28"/>
        </w:rPr>
        <w:t>синие блоки – за обручами (вне обручей).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третьем</w:t>
      </w:r>
      <w:r w:rsidRPr="00BF1E68">
        <w:rPr>
          <w:rFonts w:ascii="Times New Roman" w:hAnsi="Times New Roman"/>
          <w:b/>
          <w:sz w:val="28"/>
          <w:szCs w:val="28"/>
        </w:rPr>
        <w:t xml:space="preserve"> этапе </w:t>
      </w:r>
      <w:r w:rsidRPr="00BF1E68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осваивают классификацию по трём</w:t>
      </w:r>
      <w:r w:rsidRPr="00BF1E68">
        <w:rPr>
          <w:rFonts w:ascii="Times New Roman" w:hAnsi="Times New Roman"/>
          <w:sz w:val="28"/>
          <w:szCs w:val="28"/>
        </w:rPr>
        <w:t xml:space="preserve"> совместимым свойствам</w:t>
      </w:r>
      <w:r>
        <w:rPr>
          <w:rFonts w:ascii="Times New Roman" w:hAnsi="Times New Roman"/>
          <w:sz w:val="28"/>
          <w:szCs w:val="28"/>
        </w:rPr>
        <w:t>, например</w:t>
      </w:r>
      <w:r w:rsidRPr="00BF1E68">
        <w:rPr>
          <w:rFonts w:ascii="Times New Roman" w:hAnsi="Times New Roman"/>
          <w:sz w:val="28"/>
          <w:szCs w:val="28"/>
        </w:rPr>
        <w:t xml:space="preserve"> в играх </w:t>
      </w:r>
      <w:r>
        <w:rPr>
          <w:rFonts w:ascii="Times New Roman" w:hAnsi="Times New Roman"/>
          <w:sz w:val="28"/>
          <w:szCs w:val="28"/>
        </w:rPr>
        <w:t>с тремя обручами</w:t>
      </w:r>
      <w:r w:rsidRPr="00BF1E68">
        <w:rPr>
          <w:rFonts w:ascii="Times New Roman" w:hAnsi="Times New Roman"/>
          <w:sz w:val="28"/>
          <w:szCs w:val="28"/>
        </w:rPr>
        <w:t>.</w:t>
      </w:r>
      <w:r w:rsidRPr="003D5E25">
        <w:rPr>
          <w:noProof/>
          <w:lang w:eastAsia="ru-RU"/>
        </w:rPr>
        <w:t xml:space="preserve"> </w:t>
      </w:r>
      <w:r w:rsidRPr="005F0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 нужно познакомить детей</w:t>
      </w:r>
      <w:r w:rsidRPr="00BF1E68">
        <w:rPr>
          <w:rFonts w:ascii="Times New Roman" w:hAnsi="Times New Roman"/>
          <w:sz w:val="28"/>
          <w:szCs w:val="28"/>
        </w:rPr>
        <w:t xml:space="preserve"> с местоположением и названием всех областей, которые образуются при расположении обручей: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1.8pt;margin-top:387.3pt;width:227.25pt;height:170.25pt;z-index:25165875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BF1E68">
        <w:rPr>
          <w:rFonts w:ascii="Times New Roman" w:hAnsi="Times New Roman"/>
          <w:sz w:val="28"/>
          <w:szCs w:val="28"/>
        </w:rPr>
        <w:t xml:space="preserve">- место внутри </w:t>
      </w:r>
      <w:r>
        <w:rPr>
          <w:rFonts w:ascii="Times New Roman" w:hAnsi="Times New Roman"/>
          <w:sz w:val="28"/>
          <w:szCs w:val="28"/>
        </w:rPr>
        <w:t xml:space="preserve">трёх </w:t>
      </w:r>
      <w:r w:rsidRPr="00BF1E68">
        <w:rPr>
          <w:rFonts w:ascii="Times New Roman" w:hAnsi="Times New Roman"/>
          <w:sz w:val="28"/>
          <w:szCs w:val="28"/>
        </w:rPr>
        <w:t>обручей;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- место внутри синего, но вне красного </w:t>
      </w:r>
      <w:r>
        <w:rPr>
          <w:rFonts w:ascii="Times New Roman" w:hAnsi="Times New Roman"/>
          <w:sz w:val="28"/>
          <w:szCs w:val="28"/>
        </w:rPr>
        <w:t xml:space="preserve"> и жёлтого </w:t>
      </w:r>
      <w:r w:rsidRPr="00BF1E68">
        <w:rPr>
          <w:rFonts w:ascii="Times New Roman" w:hAnsi="Times New Roman"/>
          <w:sz w:val="28"/>
          <w:szCs w:val="28"/>
        </w:rPr>
        <w:t>обруча;</w:t>
      </w:r>
    </w:p>
    <w:p w:rsidR="000A2663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- место внутри красного, но вне синего обруча</w:t>
      </w:r>
      <w:r>
        <w:rPr>
          <w:rFonts w:ascii="Times New Roman" w:hAnsi="Times New Roman"/>
          <w:sz w:val="28"/>
          <w:szCs w:val="28"/>
        </w:rPr>
        <w:t xml:space="preserve"> и жёлтого обруча</w:t>
      </w:r>
      <w:r w:rsidRPr="00BF1E68">
        <w:rPr>
          <w:rFonts w:ascii="Times New Roman" w:hAnsi="Times New Roman"/>
          <w:sz w:val="28"/>
          <w:szCs w:val="28"/>
        </w:rPr>
        <w:t>;</w:t>
      </w:r>
    </w:p>
    <w:p w:rsidR="000A2663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- место внутри </w:t>
      </w:r>
      <w:r>
        <w:rPr>
          <w:rFonts w:ascii="Times New Roman" w:hAnsi="Times New Roman"/>
          <w:sz w:val="28"/>
          <w:szCs w:val="28"/>
        </w:rPr>
        <w:t>жёлтого</w:t>
      </w:r>
      <w:r w:rsidRPr="00BF1E68">
        <w:rPr>
          <w:rFonts w:ascii="Times New Roman" w:hAnsi="Times New Roman"/>
          <w:sz w:val="28"/>
          <w:szCs w:val="28"/>
        </w:rPr>
        <w:t>, но вне синего обруча</w:t>
      </w:r>
      <w:r>
        <w:rPr>
          <w:rFonts w:ascii="Times New Roman" w:hAnsi="Times New Roman"/>
          <w:sz w:val="28"/>
          <w:szCs w:val="28"/>
        </w:rPr>
        <w:t xml:space="preserve"> и красного обруча</w:t>
      </w:r>
      <w:r w:rsidRPr="00BF1E68">
        <w:rPr>
          <w:rFonts w:ascii="Times New Roman" w:hAnsi="Times New Roman"/>
          <w:sz w:val="28"/>
          <w:szCs w:val="28"/>
        </w:rPr>
        <w:t>;</w:t>
      </w:r>
    </w:p>
    <w:p w:rsidR="000A2663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E68">
        <w:rPr>
          <w:rFonts w:ascii="Times New Roman" w:hAnsi="Times New Roman"/>
          <w:sz w:val="28"/>
          <w:szCs w:val="28"/>
        </w:rPr>
        <w:t xml:space="preserve">место внутри </w:t>
      </w:r>
      <w:r>
        <w:rPr>
          <w:rFonts w:ascii="Times New Roman" w:hAnsi="Times New Roman"/>
          <w:sz w:val="28"/>
          <w:szCs w:val="28"/>
        </w:rPr>
        <w:t xml:space="preserve">двух красного и синего </w:t>
      </w:r>
      <w:r w:rsidRPr="00BF1E68">
        <w:rPr>
          <w:rFonts w:ascii="Times New Roman" w:hAnsi="Times New Roman"/>
          <w:sz w:val="28"/>
          <w:szCs w:val="28"/>
        </w:rPr>
        <w:t>обручей</w:t>
      </w:r>
      <w:r>
        <w:rPr>
          <w:rFonts w:ascii="Times New Roman" w:hAnsi="Times New Roman"/>
          <w:sz w:val="28"/>
          <w:szCs w:val="28"/>
        </w:rPr>
        <w:t>, вне желтого обруча;</w:t>
      </w:r>
    </w:p>
    <w:p w:rsidR="000A2663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E68">
        <w:rPr>
          <w:rFonts w:ascii="Times New Roman" w:hAnsi="Times New Roman"/>
          <w:sz w:val="28"/>
          <w:szCs w:val="28"/>
        </w:rPr>
        <w:t xml:space="preserve">место внутри </w:t>
      </w:r>
      <w:r>
        <w:rPr>
          <w:rFonts w:ascii="Times New Roman" w:hAnsi="Times New Roman"/>
          <w:sz w:val="28"/>
          <w:szCs w:val="28"/>
        </w:rPr>
        <w:t xml:space="preserve">двух желтого и синего </w:t>
      </w:r>
      <w:r w:rsidRPr="00BF1E68">
        <w:rPr>
          <w:rFonts w:ascii="Times New Roman" w:hAnsi="Times New Roman"/>
          <w:sz w:val="28"/>
          <w:szCs w:val="28"/>
        </w:rPr>
        <w:t>обручей</w:t>
      </w:r>
      <w:r>
        <w:rPr>
          <w:rFonts w:ascii="Times New Roman" w:hAnsi="Times New Roman"/>
          <w:sz w:val="28"/>
          <w:szCs w:val="28"/>
        </w:rPr>
        <w:t>, вне красного обруча;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E68">
        <w:rPr>
          <w:rFonts w:ascii="Times New Roman" w:hAnsi="Times New Roman"/>
          <w:sz w:val="28"/>
          <w:szCs w:val="28"/>
        </w:rPr>
        <w:t xml:space="preserve">место внутри </w:t>
      </w:r>
      <w:r>
        <w:rPr>
          <w:rFonts w:ascii="Times New Roman" w:hAnsi="Times New Roman"/>
          <w:sz w:val="28"/>
          <w:szCs w:val="28"/>
        </w:rPr>
        <w:t xml:space="preserve">двух красного и жёлтого </w:t>
      </w:r>
      <w:r w:rsidRPr="00BF1E68">
        <w:rPr>
          <w:rFonts w:ascii="Times New Roman" w:hAnsi="Times New Roman"/>
          <w:sz w:val="28"/>
          <w:szCs w:val="28"/>
        </w:rPr>
        <w:t>обручей</w:t>
      </w:r>
      <w:r>
        <w:rPr>
          <w:rFonts w:ascii="Times New Roman" w:hAnsi="Times New Roman"/>
          <w:sz w:val="28"/>
          <w:szCs w:val="28"/>
        </w:rPr>
        <w:t>, вне синего обруча;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- место вне </w:t>
      </w:r>
      <w:r>
        <w:rPr>
          <w:rFonts w:ascii="Times New Roman" w:hAnsi="Times New Roman"/>
          <w:sz w:val="28"/>
          <w:szCs w:val="28"/>
        </w:rPr>
        <w:t>всех</w:t>
      </w:r>
      <w:r w:rsidRPr="00BF1E68">
        <w:rPr>
          <w:rFonts w:ascii="Times New Roman" w:hAnsi="Times New Roman"/>
          <w:sz w:val="28"/>
          <w:szCs w:val="28"/>
        </w:rPr>
        <w:t xml:space="preserve"> обручей.</w:t>
      </w:r>
    </w:p>
    <w:p w:rsidR="000A2663" w:rsidRDefault="000A2663" w:rsidP="005F0B4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>Затем дети раскладывают все блоки так, чтобы в синий обруч попали все синие блоки, в красный – все круглые</w:t>
      </w:r>
      <w:r>
        <w:rPr>
          <w:rFonts w:ascii="Times New Roman" w:hAnsi="Times New Roman"/>
          <w:sz w:val="28"/>
          <w:szCs w:val="28"/>
        </w:rPr>
        <w:t>, а в жёлтый – все толстые</w:t>
      </w:r>
      <w:r w:rsidRPr="00BF1E68">
        <w:rPr>
          <w:rFonts w:ascii="Times New Roman" w:hAnsi="Times New Roman"/>
          <w:sz w:val="28"/>
          <w:szCs w:val="28"/>
        </w:rPr>
        <w:t>.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Для решения этой сложной  задачи (выполнение классификации по </w:t>
      </w:r>
      <w:r>
        <w:rPr>
          <w:rFonts w:ascii="Times New Roman" w:hAnsi="Times New Roman"/>
          <w:sz w:val="28"/>
          <w:szCs w:val="28"/>
        </w:rPr>
        <w:t xml:space="preserve">трём </w:t>
      </w:r>
      <w:r w:rsidRPr="00BF1E68">
        <w:rPr>
          <w:rFonts w:ascii="Times New Roman" w:hAnsi="Times New Roman"/>
          <w:sz w:val="28"/>
          <w:szCs w:val="28"/>
        </w:rPr>
        <w:t>свойствам</w:t>
      </w:r>
      <w:r>
        <w:rPr>
          <w:rFonts w:ascii="Times New Roman" w:hAnsi="Times New Roman"/>
          <w:sz w:val="28"/>
          <w:szCs w:val="28"/>
        </w:rPr>
        <w:t>: цвет, форма и толщина</w:t>
      </w:r>
      <w:r w:rsidRPr="00BF1E68">
        <w:rPr>
          <w:rFonts w:ascii="Times New Roman" w:hAnsi="Times New Roman"/>
          <w:sz w:val="28"/>
          <w:szCs w:val="28"/>
        </w:rPr>
        <w:t>) ребенку необходимо:</w:t>
      </w:r>
    </w:p>
    <w:p w:rsidR="000A2663" w:rsidRPr="00BF1E68" w:rsidRDefault="000A2663" w:rsidP="005F0B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- абстрагировать </w:t>
      </w:r>
      <w:r>
        <w:rPr>
          <w:rFonts w:ascii="Times New Roman" w:hAnsi="Times New Roman"/>
          <w:sz w:val="28"/>
          <w:szCs w:val="28"/>
        </w:rPr>
        <w:t>три</w:t>
      </w:r>
      <w:r w:rsidRPr="00BF1E68">
        <w:rPr>
          <w:rFonts w:ascii="Times New Roman" w:hAnsi="Times New Roman"/>
          <w:sz w:val="28"/>
          <w:szCs w:val="28"/>
        </w:rPr>
        <w:t xml:space="preserve"> свойства (быть синим, быть круглым</w:t>
      </w:r>
      <w:r>
        <w:rPr>
          <w:rFonts w:ascii="Times New Roman" w:hAnsi="Times New Roman"/>
          <w:sz w:val="28"/>
          <w:szCs w:val="28"/>
        </w:rPr>
        <w:t>, быть толстым</w:t>
      </w:r>
      <w:r w:rsidRPr="00BF1E68">
        <w:rPr>
          <w:rFonts w:ascii="Times New Roman" w:hAnsi="Times New Roman"/>
          <w:sz w:val="28"/>
          <w:szCs w:val="28"/>
        </w:rPr>
        <w:t>);</w:t>
      </w:r>
    </w:p>
    <w:p w:rsidR="000A2663" w:rsidRDefault="000A2663" w:rsidP="00BA491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68">
        <w:rPr>
          <w:rFonts w:ascii="Times New Roman" w:hAnsi="Times New Roman"/>
          <w:sz w:val="28"/>
          <w:szCs w:val="28"/>
        </w:rPr>
        <w:t xml:space="preserve">- объединить вместе все синие </w:t>
      </w:r>
      <w:r>
        <w:rPr>
          <w:rFonts w:ascii="Times New Roman" w:hAnsi="Times New Roman"/>
          <w:sz w:val="28"/>
          <w:szCs w:val="28"/>
        </w:rPr>
        <w:t xml:space="preserve"> круглые  толстые блоки, все синие   толстые  и не</w:t>
      </w:r>
      <w:r w:rsidRPr="00BF1E68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>глые,  все синие круглые и нетолстые блоки, все круглые толстые блоки и несиние блоки, все круглые несиние и нетолстые, все синие не</w:t>
      </w:r>
      <w:r w:rsidRPr="00BF1E68">
        <w:rPr>
          <w:rFonts w:ascii="Times New Roman" w:hAnsi="Times New Roman"/>
          <w:sz w:val="28"/>
          <w:szCs w:val="28"/>
        </w:rPr>
        <w:t>круглые</w:t>
      </w:r>
      <w:r>
        <w:rPr>
          <w:rFonts w:ascii="Times New Roman" w:hAnsi="Times New Roman"/>
          <w:sz w:val="28"/>
          <w:szCs w:val="28"/>
        </w:rPr>
        <w:t xml:space="preserve"> и нетолстые, все толстые несиние, некруглые, все несиние нетолстые </w:t>
      </w:r>
      <w:r w:rsidRPr="00BA4919">
        <w:rPr>
          <w:rFonts w:ascii="Times New Roman" w:hAnsi="Times New Roman"/>
          <w:sz w:val="28"/>
          <w:szCs w:val="28"/>
        </w:rPr>
        <w:t>некруглые блоки. В конце предлагается детям назвать каждую группу блоков и место их расположения.</w:t>
      </w:r>
    </w:p>
    <w:p w:rsidR="000A2663" w:rsidRPr="00BA4919" w:rsidRDefault="000A2663" w:rsidP="00BA491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919">
        <w:rPr>
          <w:rFonts w:ascii="Times New Roman" w:hAnsi="Times New Roman"/>
          <w:sz w:val="28"/>
          <w:szCs w:val="28"/>
        </w:rPr>
        <w:t>Включение в действие логических операций с «не»  отрицанием, необходимо закреплять</w:t>
      </w:r>
      <w:r>
        <w:rPr>
          <w:rFonts w:ascii="Times New Roman" w:hAnsi="Times New Roman"/>
          <w:sz w:val="28"/>
          <w:szCs w:val="28"/>
        </w:rPr>
        <w:t xml:space="preserve"> в речи в ходе игр, в которых детям нужно назвать</w:t>
      </w:r>
      <w:r w:rsidRPr="00D354A1">
        <w:rPr>
          <w:rFonts w:ascii="Times New Roman" w:hAnsi="Times New Roman"/>
          <w:sz w:val="24"/>
          <w:szCs w:val="24"/>
        </w:rPr>
        <w:t xml:space="preserve"> </w:t>
      </w:r>
      <w:r w:rsidRPr="00D354A1">
        <w:rPr>
          <w:rFonts w:ascii="Times New Roman" w:hAnsi="Times New Roman"/>
          <w:sz w:val="28"/>
          <w:szCs w:val="28"/>
        </w:rPr>
        <w:t>называть общее свойство блока с отрицанием.</w:t>
      </w:r>
    </w:p>
    <w:p w:rsidR="000A2663" w:rsidRDefault="000A2663" w:rsidP="00A70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930">
        <w:rPr>
          <w:rFonts w:ascii="Times New Roman" w:hAnsi="Times New Roman"/>
          <w:sz w:val="28"/>
          <w:szCs w:val="28"/>
        </w:rPr>
        <w:t>Дети учатся анализировать материал по строчкам или столбцам таблицы и выявлять ошибки, например  при использовании игр «Найди две ошибки», «Засели жильцов в новый дом» и др. Например, в игре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930">
        <w:rPr>
          <w:rFonts w:ascii="Times New Roman" w:hAnsi="Times New Roman"/>
          <w:sz w:val="28"/>
          <w:szCs w:val="28"/>
        </w:rPr>
        <w:t>«Засели жильцов в новый дом» детям предлагается проблемная ситуация - в новый дом поселились жильцы-блоки по определенным правилам (два или три свойства блока). Но некоторые жильцы-блоки случайно оказались не в своих квартирах. Нужно найти, какие это фигуры и объяснить, доказать, почему эти жильцы-блоки заселились неправильно.</w:t>
      </w:r>
    </w:p>
    <w:p w:rsidR="000A2663" w:rsidRPr="008B6EEE" w:rsidRDefault="000A2663" w:rsidP="008B6EE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27B3">
        <w:rPr>
          <w:rFonts w:ascii="Times New Roman" w:hAnsi="Times New Roman"/>
          <w:sz w:val="28"/>
          <w:szCs w:val="28"/>
        </w:rPr>
        <w:t>Освоение детьми идеи видоизменения, трансформации также происходит в интересной и увлекательной форме.</w:t>
      </w:r>
      <w:r>
        <w:rPr>
          <w:rFonts w:ascii="Times New Roman" w:hAnsi="Times New Roman"/>
          <w:sz w:val="28"/>
          <w:szCs w:val="28"/>
        </w:rPr>
        <w:t xml:space="preserve"> Дети учатся</w:t>
      </w:r>
      <w:r w:rsidRPr="009827B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реобразовывать  свойства блоков, ориентируясь</w:t>
      </w:r>
      <w:r w:rsidRPr="009827B3">
        <w:rPr>
          <w:rFonts w:ascii="Times New Roman" w:hAnsi="Times New Roman"/>
          <w:sz w:val="28"/>
          <w:szCs w:val="28"/>
        </w:rPr>
        <w:t xml:space="preserve"> на знаки-символы</w:t>
      </w:r>
      <w:r w:rsidRPr="00BA292F">
        <w:rPr>
          <w:rFonts w:ascii="Times New Roman" w:hAnsi="Times New Roman"/>
          <w:sz w:val="28"/>
          <w:szCs w:val="28"/>
        </w:rPr>
        <w:t xml:space="preserve"> </w:t>
      </w:r>
      <w:r w:rsidRPr="009827B3">
        <w:rPr>
          <w:rFonts w:ascii="Times New Roman" w:hAnsi="Times New Roman"/>
          <w:sz w:val="28"/>
          <w:szCs w:val="28"/>
        </w:rPr>
        <w:t xml:space="preserve">по схеме, </w:t>
      </w:r>
      <w:r>
        <w:rPr>
          <w:rFonts w:ascii="Times New Roman" w:hAnsi="Times New Roman"/>
          <w:sz w:val="28"/>
          <w:szCs w:val="28"/>
        </w:rPr>
        <w:t>в уме, постепенно увеличивая количество измененных свойств блока с одного до трёх или четырёх свойств. Например, в логико-математической сюжетной игре «Логический поезд»</w:t>
      </w:r>
      <w:r w:rsidRPr="00982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становятся машинистами</w:t>
      </w:r>
      <w:r w:rsidRPr="009827B3">
        <w:rPr>
          <w:rFonts w:ascii="Times New Roman" w:hAnsi="Times New Roman"/>
          <w:sz w:val="28"/>
          <w:szCs w:val="28"/>
        </w:rPr>
        <w:t xml:space="preserve">  грузовых поездов. Сначала </w:t>
      </w:r>
      <w:r>
        <w:rPr>
          <w:rFonts w:ascii="Times New Roman" w:hAnsi="Times New Roman"/>
          <w:sz w:val="28"/>
          <w:szCs w:val="28"/>
        </w:rPr>
        <w:t>им</w:t>
      </w:r>
      <w:r w:rsidRPr="009827B3">
        <w:rPr>
          <w:rFonts w:ascii="Times New Roman" w:hAnsi="Times New Roman"/>
          <w:sz w:val="28"/>
          <w:szCs w:val="28"/>
        </w:rPr>
        <w:t xml:space="preserve"> нужно определить,   кто какой поезд поведёт. В этом </w:t>
      </w:r>
      <w:r>
        <w:rPr>
          <w:rFonts w:ascii="Times New Roman" w:hAnsi="Times New Roman"/>
          <w:sz w:val="28"/>
          <w:szCs w:val="28"/>
        </w:rPr>
        <w:t xml:space="preserve">помогут числовые карточки, на которых  нужно определить, </w:t>
      </w:r>
      <w:r w:rsidRPr="009827B3">
        <w:rPr>
          <w:rFonts w:ascii="Times New Roman" w:hAnsi="Times New Roman"/>
          <w:sz w:val="28"/>
          <w:szCs w:val="28"/>
        </w:rPr>
        <w:t xml:space="preserve">какое число можно поставить вместо знака </w:t>
      </w:r>
      <w:r>
        <w:rPr>
          <w:rFonts w:ascii="Times New Roman" w:hAnsi="Times New Roman"/>
          <w:sz w:val="28"/>
          <w:szCs w:val="28"/>
        </w:rPr>
        <w:t>вопрос и  н</w:t>
      </w:r>
      <w:r w:rsidRPr="009827B3">
        <w:rPr>
          <w:rFonts w:ascii="Times New Roman" w:hAnsi="Times New Roman"/>
          <w:sz w:val="28"/>
          <w:szCs w:val="28"/>
        </w:rPr>
        <w:t>айди это число в номере поезда. В каждом вагоне</w:t>
      </w:r>
      <w:r>
        <w:rPr>
          <w:rFonts w:ascii="Times New Roman" w:hAnsi="Times New Roman"/>
          <w:sz w:val="28"/>
          <w:szCs w:val="28"/>
        </w:rPr>
        <w:t xml:space="preserve"> (сначала это один вагон, потом два, три, четыре). Ребёнок выбирает любой блок, располагает его слева перед поездом, блок после преобразования- справа от поезда. Необходимо уточнить, правильно ли ребёнок перевёз груз. Для этого можно спросить, Что он изменил</w:t>
      </w:r>
      <w:r w:rsidRPr="00982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827B3">
        <w:rPr>
          <w:rFonts w:ascii="Times New Roman" w:hAnsi="Times New Roman"/>
          <w:sz w:val="28"/>
          <w:szCs w:val="28"/>
        </w:rPr>
        <w:t>в 1 вагоне</w:t>
      </w:r>
      <w:r>
        <w:rPr>
          <w:rFonts w:ascii="Times New Roman" w:hAnsi="Times New Roman"/>
          <w:sz w:val="28"/>
          <w:szCs w:val="28"/>
        </w:rPr>
        <w:t>, во втором, в третьем, в четвёртом)</w:t>
      </w:r>
      <w:r w:rsidRPr="009827B3">
        <w:rPr>
          <w:rFonts w:ascii="Times New Roman" w:hAnsi="Times New Roman"/>
          <w:sz w:val="28"/>
          <w:szCs w:val="28"/>
        </w:rPr>
        <w:t xml:space="preserve">? Каким блок стал? </w:t>
      </w:r>
      <w:r>
        <w:rPr>
          <w:rFonts w:ascii="Times New Roman" w:hAnsi="Times New Roman"/>
          <w:sz w:val="28"/>
          <w:szCs w:val="28"/>
        </w:rPr>
        <w:t xml:space="preserve">Можно усложнить задание -  </w:t>
      </w:r>
      <w:r w:rsidRPr="009827B3">
        <w:rPr>
          <w:rFonts w:ascii="Times New Roman" w:hAnsi="Times New Roman"/>
          <w:sz w:val="28"/>
          <w:szCs w:val="28"/>
        </w:rPr>
        <w:t>как можно больше  и правильно перевести грузы – блоки</w:t>
      </w:r>
      <w:r>
        <w:rPr>
          <w:rFonts w:ascii="Times New Roman" w:hAnsi="Times New Roman"/>
          <w:sz w:val="28"/>
          <w:szCs w:val="28"/>
        </w:rPr>
        <w:t xml:space="preserve"> за определённое время. </w:t>
      </w:r>
    </w:p>
    <w:p w:rsidR="000A2663" w:rsidRPr="00362252" w:rsidRDefault="000A2663" w:rsidP="008B6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Логические блоки Дьенеша</w:t>
      </w:r>
      <w:r w:rsidRPr="00362252">
        <w:rPr>
          <w:rFonts w:ascii="Times New Roman" w:hAnsi="Times New Roman"/>
          <w:sz w:val="28"/>
          <w:szCs w:val="28"/>
        </w:rPr>
        <w:t xml:space="preserve"> предполагают бесчисленное множество игр, которое можно придумывать и самим. Конструирование, моделирование, развитие памяти и речи, воображения, способность совершать логические операции - все это позволяют развивать</w:t>
      </w:r>
      <w:r>
        <w:rPr>
          <w:rFonts w:ascii="Times New Roman" w:hAnsi="Times New Roman"/>
          <w:sz w:val="28"/>
          <w:szCs w:val="28"/>
        </w:rPr>
        <w:t xml:space="preserve"> «чудесные блоки</w:t>
      </w:r>
      <w:r w:rsidRPr="00362252">
        <w:rPr>
          <w:rFonts w:ascii="Times New Roman" w:hAnsi="Times New Roman"/>
          <w:sz w:val="28"/>
          <w:szCs w:val="28"/>
        </w:rPr>
        <w:t>».</w:t>
      </w:r>
    </w:p>
    <w:p w:rsidR="000A2663" w:rsidRPr="00362252" w:rsidRDefault="000A2663" w:rsidP="00A70D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</w:t>
      </w:r>
      <w:r w:rsidRPr="00362252">
        <w:rPr>
          <w:rFonts w:ascii="Times New Roman" w:hAnsi="Times New Roman"/>
          <w:sz w:val="28"/>
          <w:szCs w:val="28"/>
        </w:rPr>
        <w:t>азработаны наглядно-дидактические пособия для игр с логическими блоками и фигурами:</w:t>
      </w:r>
    </w:p>
    <w:p w:rsidR="000A2663" w:rsidRPr="00362252" w:rsidRDefault="000A2663" w:rsidP="00362252">
      <w:pPr>
        <w:pStyle w:val="ListParagraph"/>
        <w:numPr>
          <w:ilvl w:val="0"/>
          <w:numId w:val="6"/>
        </w:numPr>
        <w:tabs>
          <w:tab w:val="left" w:pos="284"/>
        </w:tabs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62252">
        <w:rPr>
          <w:rFonts w:ascii="Times New Roman" w:hAnsi="Times New Roman"/>
          <w:sz w:val="28"/>
          <w:szCs w:val="28"/>
        </w:rPr>
        <w:t>«Давайте вместе поиграем» (авторы составители Лелявина Н.О., Филькенштейн Б.Б.)</w:t>
      </w:r>
      <w:r>
        <w:rPr>
          <w:rFonts w:ascii="Times New Roman" w:hAnsi="Times New Roman"/>
          <w:sz w:val="28"/>
          <w:szCs w:val="28"/>
        </w:rPr>
        <w:t>;</w:t>
      </w:r>
    </w:p>
    <w:p w:rsidR="000A2663" w:rsidRPr="00362252" w:rsidRDefault="000A2663" w:rsidP="00362252">
      <w:pPr>
        <w:pStyle w:val="ListParagraph"/>
        <w:numPr>
          <w:ilvl w:val="0"/>
          <w:numId w:val="6"/>
        </w:numPr>
        <w:tabs>
          <w:tab w:val="left" w:pos="284"/>
        </w:tabs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62252">
        <w:rPr>
          <w:rFonts w:ascii="Times New Roman" w:hAnsi="Times New Roman"/>
          <w:sz w:val="28"/>
          <w:szCs w:val="28"/>
        </w:rPr>
        <w:t>«Страна блоков и палочек» (альбом для детей 4-7 лет, автор сотавитель Филькенштейн Б.Б.)</w:t>
      </w:r>
      <w:r>
        <w:rPr>
          <w:rFonts w:ascii="Times New Roman" w:hAnsi="Times New Roman"/>
          <w:sz w:val="28"/>
          <w:szCs w:val="28"/>
        </w:rPr>
        <w:t>;</w:t>
      </w:r>
    </w:p>
    <w:p w:rsidR="000A2663" w:rsidRPr="00362252" w:rsidRDefault="000A2663" w:rsidP="00362252">
      <w:pPr>
        <w:pStyle w:val="ListParagraph"/>
        <w:numPr>
          <w:ilvl w:val="0"/>
          <w:numId w:val="6"/>
        </w:numPr>
        <w:tabs>
          <w:tab w:val="left" w:pos="284"/>
        </w:tabs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62252">
        <w:rPr>
          <w:rFonts w:ascii="Times New Roman" w:hAnsi="Times New Roman"/>
          <w:sz w:val="28"/>
          <w:szCs w:val="28"/>
        </w:rPr>
        <w:t>«Материал к счетным палочкам Кюизенера и логическим блокам Дьенеша» (альбом для детей 4-7 лет, автор-сотавитель Филькенштейн Б.Б.)</w:t>
      </w:r>
      <w:r>
        <w:rPr>
          <w:rFonts w:ascii="Times New Roman" w:hAnsi="Times New Roman"/>
          <w:sz w:val="28"/>
          <w:szCs w:val="28"/>
        </w:rPr>
        <w:t>;</w:t>
      </w:r>
    </w:p>
    <w:p w:rsidR="000A2663" w:rsidRPr="00362252" w:rsidRDefault="000A2663" w:rsidP="00362252">
      <w:pPr>
        <w:pStyle w:val="ListParagraph"/>
        <w:numPr>
          <w:ilvl w:val="0"/>
          <w:numId w:val="6"/>
        </w:numPr>
        <w:tabs>
          <w:tab w:val="left" w:pos="284"/>
        </w:tabs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62252">
        <w:rPr>
          <w:rFonts w:ascii="Times New Roman" w:hAnsi="Times New Roman"/>
          <w:sz w:val="28"/>
          <w:szCs w:val="28"/>
        </w:rPr>
        <w:t>«Праздники в стране блоков» (альбом для детей 5-8 лет, автор-сотавитель Филькенштейн Б.Б.)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0A2663" w:rsidRDefault="000A2663" w:rsidP="00A70DF9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alt="20190325_084326" style="position:absolute;left:0;text-align:left;margin-left:242.55pt;margin-top:11.55pt;width:240.75pt;height:135.75pt;z-index:-251659776;visibility:visible" wrapcoords="-67 0 -67 21481 21600 21481 21600 0 -67 0">
            <v:imagedata r:id="rId6" o:title=""/>
            <w10:wrap type="tight"/>
          </v:shape>
        </w:pict>
      </w:r>
      <w:r w:rsidRPr="0091511F">
        <w:rPr>
          <w:rStyle w:val="c10"/>
          <w:rFonts w:ascii="Times New Roman" w:hAnsi="Times New Roman"/>
          <w:sz w:val="28"/>
          <w:szCs w:val="28"/>
        </w:rPr>
        <w:t>Игры с логическими блоками Дъенеша используются корекционно-развивающей работе с детьми педагога-психол</w:t>
      </w:r>
      <w:r>
        <w:rPr>
          <w:rStyle w:val="c10"/>
          <w:rFonts w:ascii="Times New Roman" w:hAnsi="Times New Roman"/>
          <w:sz w:val="28"/>
          <w:szCs w:val="28"/>
        </w:rPr>
        <w:t xml:space="preserve">ога в форме индивидуальных и </w:t>
      </w:r>
      <w:r w:rsidRPr="0091511F">
        <w:rPr>
          <w:rStyle w:val="c10"/>
          <w:rFonts w:ascii="Times New Roman" w:hAnsi="Times New Roman"/>
          <w:sz w:val="28"/>
          <w:szCs w:val="28"/>
        </w:rPr>
        <w:t>групповых занятий. Эффективность используемой формы работы по развитию интеллектуальной готовности детей подготовительной к школе групп подтверждается  результатами диагностики.</w:t>
      </w:r>
    </w:p>
    <w:p w:rsidR="000A2663" w:rsidRPr="0091511F" w:rsidRDefault="000A2663" w:rsidP="00A7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11F">
        <w:rPr>
          <w:rFonts w:ascii="Times New Roman" w:hAnsi="Times New Roman"/>
          <w:sz w:val="28"/>
          <w:szCs w:val="28"/>
        </w:rPr>
        <w:t>Анализируя результаты диагностики интеллектуальной готовности детей подготовительных  к школе групп №4 и №8 на 2017-2018 учебный год можно заметить положительную динамику развития: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645"/>
        <w:gridCol w:w="907"/>
        <w:gridCol w:w="1557"/>
        <w:gridCol w:w="852"/>
        <w:gridCol w:w="1612"/>
        <w:gridCol w:w="798"/>
        <w:gridCol w:w="1666"/>
      </w:tblGrid>
      <w:tr w:rsidR="000A2663" w:rsidRPr="00F71682" w:rsidTr="00A70DF9">
        <w:trPr>
          <w:trHeight w:val="344"/>
          <w:jc w:val="center"/>
        </w:trPr>
        <w:tc>
          <w:tcPr>
            <w:tcW w:w="9854" w:type="dxa"/>
            <w:gridSpan w:val="8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Уровень развития интеллектуальной готовности</w:t>
            </w:r>
          </w:p>
        </w:tc>
      </w:tr>
      <w:tr w:rsidR="000A2663" w:rsidRPr="00F71682" w:rsidTr="00B574C4">
        <w:trPr>
          <w:jc w:val="center"/>
        </w:trPr>
        <w:tc>
          <w:tcPr>
            <w:tcW w:w="4926" w:type="dxa"/>
            <w:gridSpan w:val="4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sz w:val="28"/>
                <w:szCs w:val="28"/>
              </w:rPr>
              <w:t>Подготовительная к школе группа №4</w:t>
            </w:r>
          </w:p>
        </w:tc>
        <w:tc>
          <w:tcPr>
            <w:tcW w:w="4928" w:type="dxa"/>
            <w:gridSpan w:val="4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sz w:val="28"/>
                <w:szCs w:val="28"/>
              </w:rPr>
              <w:t>Подготовительная к школе группа №8</w:t>
            </w:r>
          </w:p>
        </w:tc>
      </w:tr>
      <w:tr w:rsidR="000A2663" w:rsidRPr="00F71682" w:rsidTr="00B574C4">
        <w:trPr>
          <w:jc w:val="center"/>
        </w:trPr>
        <w:tc>
          <w:tcPr>
            <w:tcW w:w="2462" w:type="dxa"/>
            <w:gridSpan w:val="2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464" w:type="dxa"/>
            <w:gridSpan w:val="2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2464" w:type="dxa"/>
            <w:gridSpan w:val="2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464" w:type="dxa"/>
            <w:gridSpan w:val="2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0A2663" w:rsidRPr="00F71682" w:rsidTr="00B574C4">
        <w:trPr>
          <w:jc w:val="center"/>
        </w:trPr>
        <w:tc>
          <w:tcPr>
            <w:tcW w:w="817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645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11%</w:t>
            </w:r>
          </w:p>
        </w:tc>
        <w:tc>
          <w:tcPr>
            <w:tcW w:w="907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7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61%</w:t>
            </w:r>
          </w:p>
        </w:tc>
        <w:tc>
          <w:tcPr>
            <w:tcW w:w="85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612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13%</w:t>
            </w:r>
          </w:p>
        </w:tc>
        <w:tc>
          <w:tcPr>
            <w:tcW w:w="798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666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56%</w:t>
            </w:r>
          </w:p>
        </w:tc>
      </w:tr>
      <w:tr w:rsidR="000A2663" w:rsidRPr="00F71682" w:rsidTr="00B574C4">
        <w:trPr>
          <w:trHeight w:val="70"/>
          <w:jc w:val="center"/>
        </w:trPr>
        <w:tc>
          <w:tcPr>
            <w:tcW w:w="817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645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78%</w:t>
            </w:r>
          </w:p>
        </w:tc>
        <w:tc>
          <w:tcPr>
            <w:tcW w:w="907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557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39%</w:t>
            </w:r>
          </w:p>
        </w:tc>
        <w:tc>
          <w:tcPr>
            <w:tcW w:w="85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612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54%</w:t>
            </w:r>
          </w:p>
        </w:tc>
        <w:tc>
          <w:tcPr>
            <w:tcW w:w="798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6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44%</w:t>
            </w:r>
          </w:p>
        </w:tc>
      </w:tr>
      <w:tr w:rsidR="000A2663" w:rsidRPr="00F71682" w:rsidTr="00A70DF9">
        <w:trPr>
          <w:trHeight w:val="70"/>
          <w:jc w:val="center"/>
        </w:trPr>
        <w:tc>
          <w:tcPr>
            <w:tcW w:w="817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645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11%</w:t>
            </w:r>
          </w:p>
        </w:tc>
        <w:tc>
          <w:tcPr>
            <w:tcW w:w="907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557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85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612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33%</w:t>
            </w:r>
          </w:p>
        </w:tc>
        <w:tc>
          <w:tcPr>
            <w:tcW w:w="798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666" w:type="dxa"/>
          </w:tcPr>
          <w:p w:rsidR="000A2663" w:rsidRPr="00F71682" w:rsidRDefault="000A2663" w:rsidP="00B574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</w:tbl>
    <w:p w:rsidR="000A2663" w:rsidRPr="0091511F" w:rsidRDefault="000A2663" w:rsidP="003D5E2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511F">
        <w:rPr>
          <w:rFonts w:ascii="Times New Roman" w:hAnsi="Times New Roman"/>
          <w:sz w:val="28"/>
          <w:szCs w:val="28"/>
        </w:rPr>
        <w:t>Анализируя результаты диагностики интеллектуальной готовности детей подготовительных  к школе групп №5, №6 и №7 на 2018-2019 учебный год также заметна положительная динамика развития: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1642"/>
        <w:gridCol w:w="1642"/>
        <w:gridCol w:w="1642"/>
        <w:gridCol w:w="1643"/>
        <w:gridCol w:w="1643"/>
      </w:tblGrid>
      <w:tr w:rsidR="000A2663" w:rsidRPr="00F71682" w:rsidTr="00B574C4">
        <w:trPr>
          <w:jc w:val="center"/>
        </w:trPr>
        <w:tc>
          <w:tcPr>
            <w:tcW w:w="9854" w:type="dxa"/>
            <w:gridSpan w:val="6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Уровень развития интеллектуальной готовности</w:t>
            </w:r>
          </w:p>
        </w:tc>
      </w:tr>
      <w:tr w:rsidR="000A2663" w:rsidRPr="00F71682" w:rsidTr="00B574C4">
        <w:trPr>
          <w:jc w:val="center"/>
        </w:trPr>
        <w:tc>
          <w:tcPr>
            <w:tcW w:w="3284" w:type="dxa"/>
            <w:gridSpan w:val="2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sz w:val="28"/>
                <w:szCs w:val="28"/>
              </w:rPr>
              <w:t>Подготовительная к школе группа №5</w:t>
            </w:r>
          </w:p>
        </w:tc>
        <w:tc>
          <w:tcPr>
            <w:tcW w:w="3284" w:type="dxa"/>
            <w:gridSpan w:val="2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sz w:val="28"/>
                <w:szCs w:val="28"/>
              </w:rPr>
              <w:t>Подготовительная к школе группа №6</w:t>
            </w:r>
          </w:p>
        </w:tc>
        <w:tc>
          <w:tcPr>
            <w:tcW w:w="3286" w:type="dxa"/>
            <w:gridSpan w:val="2"/>
          </w:tcPr>
          <w:p w:rsidR="000A2663" w:rsidRPr="00F71682" w:rsidRDefault="000A2663" w:rsidP="00A7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sz w:val="28"/>
                <w:szCs w:val="28"/>
              </w:rPr>
              <w:t>Подготовительная к школе группа №7</w:t>
            </w:r>
          </w:p>
        </w:tc>
      </w:tr>
      <w:tr w:rsidR="000A2663" w:rsidRPr="00F71682" w:rsidTr="00B574C4">
        <w:trPr>
          <w:jc w:val="center"/>
        </w:trPr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1643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643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0A2663" w:rsidRPr="00F71682" w:rsidTr="00B574C4">
        <w:trPr>
          <w:jc w:val="center"/>
        </w:trPr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В-12%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В-30%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В-20%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В-75%</w:t>
            </w:r>
          </w:p>
        </w:tc>
        <w:tc>
          <w:tcPr>
            <w:tcW w:w="1643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 w:rsidRPr="00F716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4%</w:t>
            </w:r>
          </w:p>
        </w:tc>
        <w:tc>
          <w:tcPr>
            <w:tcW w:w="1643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 w:rsidRPr="00F716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55%</w:t>
            </w:r>
          </w:p>
        </w:tc>
      </w:tr>
      <w:tr w:rsidR="000A2663" w:rsidRPr="00F71682" w:rsidTr="00B574C4">
        <w:trPr>
          <w:jc w:val="center"/>
        </w:trPr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С-71%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С-61%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С-75%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С-25%</w:t>
            </w:r>
          </w:p>
        </w:tc>
        <w:tc>
          <w:tcPr>
            <w:tcW w:w="1643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r w:rsidRPr="00F716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74%</w:t>
            </w:r>
          </w:p>
        </w:tc>
        <w:tc>
          <w:tcPr>
            <w:tcW w:w="1643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r w:rsidRPr="00F716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40%</w:t>
            </w:r>
          </w:p>
        </w:tc>
      </w:tr>
      <w:tr w:rsidR="000A2663" w:rsidRPr="00F71682" w:rsidTr="00B574C4">
        <w:trPr>
          <w:jc w:val="center"/>
        </w:trPr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Н-17%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Н-9%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Н-5</w:t>
            </w:r>
            <w:r w:rsidRPr="00F716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642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Н-</w:t>
            </w:r>
            <w:r w:rsidRPr="00F716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0%</w:t>
            </w:r>
          </w:p>
        </w:tc>
        <w:tc>
          <w:tcPr>
            <w:tcW w:w="1643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Н-</w:t>
            </w:r>
            <w:r w:rsidRPr="00F716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22%</w:t>
            </w:r>
          </w:p>
        </w:tc>
        <w:tc>
          <w:tcPr>
            <w:tcW w:w="1643" w:type="dxa"/>
          </w:tcPr>
          <w:p w:rsidR="000A2663" w:rsidRPr="00F71682" w:rsidRDefault="000A2663" w:rsidP="00B574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Н-</w:t>
            </w:r>
            <w:r w:rsidRPr="00F716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5%</w:t>
            </w:r>
          </w:p>
        </w:tc>
      </w:tr>
    </w:tbl>
    <w:p w:rsidR="000A2663" w:rsidRDefault="000A2663" w:rsidP="003D5E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2663" w:rsidRPr="0091511F" w:rsidRDefault="000A2663" w:rsidP="003D5E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11F">
        <w:rPr>
          <w:rFonts w:ascii="Times New Roman" w:hAnsi="Times New Roman"/>
          <w:sz w:val="28"/>
          <w:szCs w:val="28"/>
        </w:rPr>
        <w:t>Анализируя результаты диагностики интеллектуальной готовности детей подготовительных  к школе групп №</w:t>
      </w:r>
      <w:r>
        <w:rPr>
          <w:rFonts w:ascii="Times New Roman" w:hAnsi="Times New Roman"/>
          <w:sz w:val="28"/>
          <w:szCs w:val="28"/>
        </w:rPr>
        <w:t>8 и №9</w:t>
      </w:r>
      <w:r w:rsidRPr="0091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2019-2020</w:t>
      </w:r>
      <w:r w:rsidRPr="0091511F">
        <w:rPr>
          <w:rFonts w:ascii="Times New Roman" w:hAnsi="Times New Roman"/>
          <w:sz w:val="28"/>
          <w:szCs w:val="28"/>
        </w:rPr>
        <w:t xml:space="preserve"> учебный год можно заметить положительную динамику развития: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645"/>
        <w:gridCol w:w="907"/>
        <w:gridCol w:w="1557"/>
        <w:gridCol w:w="852"/>
        <w:gridCol w:w="1612"/>
        <w:gridCol w:w="798"/>
        <w:gridCol w:w="1666"/>
      </w:tblGrid>
      <w:tr w:rsidR="000A2663" w:rsidRPr="00F71682" w:rsidTr="003252E7">
        <w:trPr>
          <w:trHeight w:val="344"/>
          <w:jc w:val="center"/>
        </w:trPr>
        <w:tc>
          <w:tcPr>
            <w:tcW w:w="9854" w:type="dxa"/>
            <w:gridSpan w:val="8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Уровень развития интеллектуальной готовности</w:t>
            </w:r>
          </w:p>
        </w:tc>
      </w:tr>
      <w:tr w:rsidR="000A2663" w:rsidRPr="00F71682" w:rsidTr="003252E7">
        <w:trPr>
          <w:jc w:val="center"/>
        </w:trPr>
        <w:tc>
          <w:tcPr>
            <w:tcW w:w="4926" w:type="dxa"/>
            <w:gridSpan w:val="4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sz w:val="28"/>
                <w:szCs w:val="28"/>
              </w:rPr>
              <w:t>Подготовительная к школе группа №8</w:t>
            </w:r>
          </w:p>
        </w:tc>
        <w:tc>
          <w:tcPr>
            <w:tcW w:w="4928" w:type="dxa"/>
            <w:gridSpan w:val="4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sz w:val="28"/>
                <w:szCs w:val="28"/>
              </w:rPr>
              <w:t>Подготовительная к школе группа №9</w:t>
            </w:r>
          </w:p>
        </w:tc>
      </w:tr>
      <w:tr w:rsidR="000A2663" w:rsidRPr="00F71682" w:rsidTr="003252E7">
        <w:trPr>
          <w:jc w:val="center"/>
        </w:trPr>
        <w:tc>
          <w:tcPr>
            <w:tcW w:w="2462" w:type="dxa"/>
            <w:gridSpan w:val="2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464" w:type="dxa"/>
            <w:gridSpan w:val="2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2464" w:type="dxa"/>
            <w:gridSpan w:val="2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464" w:type="dxa"/>
            <w:gridSpan w:val="2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0A2663" w:rsidRPr="00F71682" w:rsidTr="003252E7">
        <w:trPr>
          <w:jc w:val="center"/>
        </w:trPr>
        <w:tc>
          <w:tcPr>
            <w:tcW w:w="817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645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4 %</w:t>
            </w:r>
          </w:p>
        </w:tc>
        <w:tc>
          <w:tcPr>
            <w:tcW w:w="907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7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44 %</w:t>
            </w:r>
          </w:p>
        </w:tc>
        <w:tc>
          <w:tcPr>
            <w:tcW w:w="852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612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4 %</w:t>
            </w:r>
          </w:p>
        </w:tc>
        <w:tc>
          <w:tcPr>
            <w:tcW w:w="798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666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</w:tr>
      <w:tr w:rsidR="000A2663" w:rsidRPr="00F71682" w:rsidTr="003252E7">
        <w:trPr>
          <w:trHeight w:val="70"/>
          <w:jc w:val="center"/>
        </w:trPr>
        <w:tc>
          <w:tcPr>
            <w:tcW w:w="817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645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76%</w:t>
            </w:r>
          </w:p>
        </w:tc>
        <w:tc>
          <w:tcPr>
            <w:tcW w:w="907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557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52%</w:t>
            </w:r>
          </w:p>
        </w:tc>
        <w:tc>
          <w:tcPr>
            <w:tcW w:w="852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612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92%</w:t>
            </w:r>
          </w:p>
        </w:tc>
        <w:tc>
          <w:tcPr>
            <w:tcW w:w="798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6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50 %</w:t>
            </w:r>
          </w:p>
        </w:tc>
      </w:tr>
      <w:tr w:rsidR="000A2663" w:rsidRPr="00F71682" w:rsidTr="003252E7">
        <w:trPr>
          <w:trHeight w:val="70"/>
          <w:jc w:val="center"/>
        </w:trPr>
        <w:tc>
          <w:tcPr>
            <w:tcW w:w="817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645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</w:p>
        </w:tc>
        <w:tc>
          <w:tcPr>
            <w:tcW w:w="907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557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4 %</w:t>
            </w:r>
          </w:p>
        </w:tc>
        <w:tc>
          <w:tcPr>
            <w:tcW w:w="852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612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4%</w:t>
            </w:r>
          </w:p>
        </w:tc>
        <w:tc>
          <w:tcPr>
            <w:tcW w:w="798" w:type="dxa"/>
          </w:tcPr>
          <w:p w:rsidR="000A2663" w:rsidRPr="00F71682" w:rsidRDefault="000A2663" w:rsidP="00325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666" w:type="dxa"/>
          </w:tcPr>
          <w:p w:rsidR="000A2663" w:rsidRPr="00F71682" w:rsidRDefault="000A2663" w:rsidP="00325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</w:tbl>
    <w:p w:rsidR="000A2663" w:rsidRPr="0091511F" w:rsidRDefault="000A2663" w:rsidP="003D5E25">
      <w:pPr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75" alt="20190325_093421-1" style="position:absolute;left:0;text-align:left;margin-left:30.45pt;margin-top:11.25pt;width:200.3pt;height:147.5pt;z-index:-251658752;visibility:visible">
            <v:imagedata r:id="rId7" o:title=""/>
            <w10:wrap type="square"/>
          </v:shape>
        </w:pict>
      </w:r>
      <w:r w:rsidRPr="0091511F">
        <w:rPr>
          <w:rStyle w:val="c10"/>
          <w:rFonts w:ascii="Times New Roman" w:hAnsi="Times New Roman"/>
          <w:sz w:val="28"/>
          <w:szCs w:val="28"/>
        </w:rPr>
        <w:t>Логические блоки Дьенеша дают ребёнку первое представление о таких сложнейших понятиях как схемы и алгоритмы, кодирование информации, логические операции.  Игры  с блоками Дьенеша способствуют ускорению процесса развития у дошкольников познавательных процессов: памяти, внимания, восприятия, простейших логических структур мышления. Очень важно, что все это происходит во время игры. Ребёнок играет, а знания «приходят к нему сами» в ходе игры.</w:t>
      </w: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 w:rsidP="00616B6B">
      <w:pPr>
        <w:ind w:firstLine="851"/>
        <w:jc w:val="both"/>
        <w:rPr>
          <w:rStyle w:val="c10"/>
          <w:rFonts w:ascii="Times New Roman" w:hAnsi="Times New Roman"/>
          <w:sz w:val="28"/>
          <w:szCs w:val="28"/>
        </w:rPr>
      </w:pPr>
      <w:r>
        <w:rPr>
          <w:rStyle w:val="c10"/>
          <w:rFonts w:ascii="Times New Roman" w:hAnsi="Times New Roman"/>
          <w:sz w:val="28"/>
          <w:szCs w:val="28"/>
        </w:rPr>
        <w:t>Литература:</w:t>
      </w:r>
    </w:p>
    <w:p w:rsidR="000A2663" w:rsidRPr="00EE0D0E" w:rsidRDefault="000A2663" w:rsidP="00EA6BC5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D0E">
        <w:rPr>
          <w:rFonts w:ascii="Times New Roman" w:hAnsi="Times New Roman"/>
          <w:sz w:val="28"/>
          <w:szCs w:val="28"/>
        </w:rPr>
        <w:t>Агапова И.А., Давыдова М.А. Комплексная подготовка детей к школе: Книга для детей и взрослых. – М.: ТЦ Сфера, 2003. – 192с.</w:t>
      </w:r>
    </w:p>
    <w:p w:rsidR="000A2663" w:rsidRPr="00EE0D0E" w:rsidRDefault="000A2663" w:rsidP="00EE0D0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D0E">
        <w:rPr>
          <w:rFonts w:ascii="Times New Roman" w:hAnsi="Times New Roman"/>
          <w:sz w:val="28"/>
          <w:szCs w:val="28"/>
        </w:rPr>
        <w:t>Зак А.З. Будем смышлёными. Развитие интеллектуальных способностей у детей 5-6 лет. – М.: АРКТИ, 2003. – 104с.</w:t>
      </w:r>
    </w:p>
    <w:p w:rsidR="000A2663" w:rsidRPr="00EE0D0E" w:rsidRDefault="000A2663" w:rsidP="00EE0D0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D0E">
        <w:rPr>
          <w:rFonts w:ascii="Times New Roman" w:hAnsi="Times New Roman"/>
          <w:sz w:val="28"/>
          <w:szCs w:val="28"/>
        </w:rPr>
        <w:t>Немов Р.С. Психология. Учебное пособие для учащихся пед.училищ, студентов институтов. – М.: Просвещение, 1990. – 301.</w:t>
      </w:r>
    </w:p>
    <w:p w:rsidR="000A2663" w:rsidRPr="00EE0D0E" w:rsidRDefault="000A2663" w:rsidP="00B1042F">
      <w:pPr>
        <w:pStyle w:val="ListParagraph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D0E">
        <w:rPr>
          <w:rFonts w:ascii="Times New Roman" w:hAnsi="Times New Roman"/>
          <w:sz w:val="28"/>
          <w:szCs w:val="28"/>
        </w:rPr>
        <w:t>Нижегородцева Н.В., Шадриков В.Д. Психолого-педагогическая готовность ребёнка к школе. Пособие для практических психологов. – М.: Владос, 2001. – 256с</w:t>
      </w:r>
    </w:p>
    <w:p w:rsidR="000A2663" w:rsidRPr="00EE0D0E" w:rsidRDefault="000A2663" w:rsidP="00EE0D0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D0E">
        <w:rPr>
          <w:rFonts w:ascii="Times New Roman" w:hAnsi="Times New Roman"/>
          <w:sz w:val="28"/>
          <w:szCs w:val="28"/>
        </w:rPr>
        <w:t>Особенности психологического разви</w:t>
      </w:r>
      <w:r>
        <w:rPr>
          <w:rFonts w:ascii="Times New Roman" w:hAnsi="Times New Roman"/>
          <w:sz w:val="28"/>
          <w:szCs w:val="28"/>
        </w:rPr>
        <w:t>тия детей 6-7 летнего возраста /</w:t>
      </w:r>
      <w:r w:rsidRPr="00EE0D0E">
        <w:rPr>
          <w:rFonts w:ascii="Times New Roman" w:hAnsi="Times New Roman"/>
          <w:sz w:val="28"/>
          <w:szCs w:val="28"/>
        </w:rPr>
        <w:t>под ред. Эльконина. – М.: «Педагогика», 1988.</w:t>
      </w:r>
    </w:p>
    <w:p w:rsidR="000A2663" w:rsidRPr="00EE0D0E" w:rsidRDefault="000A2663" w:rsidP="00EE0D0E">
      <w:pPr>
        <w:pStyle w:val="ListParagraph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D0E">
        <w:rPr>
          <w:rStyle w:val="c10"/>
          <w:rFonts w:ascii="Times New Roman" w:hAnsi="Times New Roman"/>
          <w:sz w:val="28"/>
          <w:szCs w:val="28"/>
        </w:rPr>
        <w:t>Михайлова З.А. , Носова Е.А. Логико-математическое развитие дошкольников: игры с логическими блоками Дьенеша и цветными палочками Кюизенера. – СПб.: ООО «»ИЗДАТЕЛЬСТВО «ДЕТСТВО-ПРЕСС», 2015. – 128с.</w:t>
      </w:r>
    </w:p>
    <w:p w:rsidR="000A2663" w:rsidRPr="00EE0D0E" w:rsidRDefault="000A2663" w:rsidP="00EE0D0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D0E">
        <w:rPr>
          <w:rFonts w:ascii="Times New Roman" w:hAnsi="Times New Roman"/>
          <w:sz w:val="28"/>
          <w:szCs w:val="28"/>
        </w:rPr>
        <w:t>Психологическое развитие и саморазвитие ребёнка дошкольника. Ближние и дальние горизонты. / Поддьяков Н.Н. – М.: Обруч, 2013. – 192с.</w:t>
      </w:r>
    </w:p>
    <w:p w:rsidR="000A2663" w:rsidRDefault="000A2663" w:rsidP="00EE0D0E">
      <w:pPr>
        <w:pStyle w:val="ListParagraph"/>
        <w:ind w:left="851" w:firstLine="0"/>
        <w:jc w:val="both"/>
        <w:rPr>
          <w:rStyle w:val="c10"/>
          <w:rFonts w:ascii="Times New Roman" w:hAnsi="Times New Roman"/>
          <w:sz w:val="28"/>
          <w:szCs w:val="28"/>
        </w:rPr>
      </w:pPr>
    </w:p>
    <w:p w:rsidR="000A2663" w:rsidRDefault="000A2663"/>
    <w:p w:rsidR="000A2663" w:rsidRDefault="000A2663"/>
    <w:sectPr w:rsidR="000A2663" w:rsidSect="00F773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BFE"/>
    <w:multiLevelType w:val="hybridMultilevel"/>
    <w:tmpl w:val="EE0257C6"/>
    <w:lvl w:ilvl="0" w:tplc="4946902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A652D8"/>
    <w:multiLevelType w:val="hybridMultilevel"/>
    <w:tmpl w:val="D5104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B466DA"/>
    <w:multiLevelType w:val="multilevel"/>
    <w:tmpl w:val="203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F0B63"/>
    <w:multiLevelType w:val="hybridMultilevel"/>
    <w:tmpl w:val="444229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FB4CE7"/>
    <w:multiLevelType w:val="multilevel"/>
    <w:tmpl w:val="0B52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735E4"/>
    <w:multiLevelType w:val="hybridMultilevel"/>
    <w:tmpl w:val="2E524C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56B44AA"/>
    <w:multiLevelType w:val="hybridMultilevel"/>
    <w:tmpl w:val="EB7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D55A6C"/>
    <w:multiLevelType w:val="hybridMultilevel"/>
    <w:tmpl w:val="5FD01F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1A3"/>
    <w:rsid w:val="000560CA"/>
    <w:rsid w:val="000A2663"/>
    <w:rsid w:val="000C0E69"/>
    <w:rsid w:val="00157B46"/>
    <w:rsid w:val="002306FC"/>
    <w:rsid w:val="00250A2B"/>
    <w:rsid w:val="002E2695"/>
    <w:rsid w:val="002E44AF"/>
    <w:rsid w:val="00301899"/>
    <w:rsid w:val="00306E41"/>
    <w:rsid w:val="003252E7"/>
    <w:rsid w:val="00362252"/>
    <w:rsid w:val="00363A91"/>
    <w:rsid w:val="003A710D"/>
    <w:rsid w:val="003D5E25"/>
    <w:rsid w:val="00417930"/>
    <w:rsid w:val="00453E69"/>
    <w:rsid w:val="004833DA"/>
    <w:rsid w:val="00487AEC"/>
    <w:rsid w:val="00487E5B"/>
    <w:rsid w:val="004D76E2"/>
    <w:rsid w:val="00562D2B"/>
    <w:rsid w:val="00591FA9"/>
    <w:rsid w:val="005F0B46"/>
    <w:rsid w:val="00616B6B"/>
    <w:rsid w:val="00656F1A"/>
    <w:rsid w:val="0081083B"/>
    <w:rsid w:val="00836092"/>
    <w:rsid w:val="00836C3F"/>
    <w:rsid w:val="008951A3"/>
    <w:rsid w:val="008B6EEE"/>
    <w:rsid w:val="008F361F"/>
    <w:rsid w:val="0091511F"/>
    <w:rsid w:val="009201AC"/>
    <w:rsid w:val="0095796E"/>
    <w:rsid w:val="009827B3"/>
    <w:rsid w:val="00A53759"/>
    <w:rsid w:val="00A70DF9"/>
    <w:rsid w:val="00B1042F"/>
    <w:rsid w:val="00B574C4"/>
    <w:rsid w:val="00BA292F"/>
    <w:rsid w:val="00BA4919"/>
    <w:rsid w:val="00BF1E68"/>
    <w:rsid w:val="00CF69F2"/>
    <w:rsid w:val="00D354A1"/>
    <w:rsid w:val="00EA6BC5"/>
    <w:rsid w:val="00EE0D0E"/>
    <w:rsid w:val="00F006A9"/>
    <w:rsid w:val="00F352F7"/>
    <w:rsid w:val="00F71682"/>
    <w:rsid w:val="00F7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E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75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759"/>
    <w:rPr>
      <w:rFonts w:ascii="Cambria" w:hAnsi="Cambria" w:cs="Times New Roman"/>
      <w:b/>
      <w:bCs/>
      <w:color w:val="365F91"/>
      <w:sz w:val="24"/>
      <w:szCs w:val="24"/>
    </w:rPr>
  </w:style>
  <w:style w:type="paragraph" w:styleId="NormalWeb">
    <w:name w:val="Normal (Web)"/>
    <w:basedOn w:val="Normal"/>
    <w:uiPriority w:val="99"/>
    <w:semiHidden/>
    <w:rsid w:val="0089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3759"/>
    <w:pPr>
      <w:spacing w:after="0" w:line="240" w:lineRule="auto"/>
      <w:ind w:left="720" w:firstLine="360"/>
      <w:contextualSpacing/>
    </w:pPr>
    <w:rPr>
      <w:rFonts w:eastAsia="Times New Roman"/>
    </w:rPr>
  </w:style>
  <w:style w:type="character" w:customStyle="1" w:styleId="c0">
    <w:name w:val="c0"/>
    <w:basedOn w:val="DefaultParagraphFont"/>
    <w:uiPriority w:val="99"/>
    <w:rsid w:val="00CF69F2"/>
    <w:rPr>
      <w:rFonts w:cs="Times New Roman"/>
    </w:rPr>
  </w:style>
  <w:style w:type="character" w:customStyle="1" w:styleId="c10">
    <w:name w:val="c10"/>
    <w:basedOn w:val="DefaultParagraphFont"/>
    <w:uiPriority w:val="99"/>
    <w:rsid w:val="00616B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9</Pages>
  <Words>2791</Words>
  <Characters>15909</Characters>
  <Application>Microsoft Office Outlook</Application>
  <DocSecurity>0</DocSecurity>
  <Lines>0</Lines>
  <Paragraphs>0</Paragraphs>
  <ScaleCrop>false</ScaleCrop>
  <Company>DOU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dc:description/>
  <cp:lastModifiedBy>Детсад</cp:lastModifiedBy>
  <cp:revision>23</cp:revision>
  <dcterms:created xsi:type="dcterms:W3CDTF">2021-01-04T10:33:00Z</dcterms:created>
  <dcterms:modified xsi:type="dcterms:W3CDTF">2021-01-19T09:27:00Z</dcterms:modified>
</cp:coreProperties>
</file>